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default" w:ascii="方正小标宋_GBK" w:hAnsi="华文中宋" w:eastAsia="方正小标宋_GBK" w:cs="宋体"/>
          <w:b/>
          <w:kern w:val="0"/>
          <w:sz w:val="48"/>
          <w:szCs w:val="48"/>
        </w:rPr>
        <w:t>特克斯县农业农村局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rPr>
      </w:pPr>
      <w:r>
        <w:rPr>
          <w:rFonts w:hint="eastAsia" w:hAnsi="宋体" w:eastAsia="仿宋_GB2312" w:cs="宋体"/>
          <w:kern w:val="0"/>
          <w:sz w:val="36"/>
          <w:szCs w:val="36"/>
        </w:rPr>
        <w:t>部门单位名称（公章）：</w:t>
      </w:r>
      <w:r>
        <w:rPr>
          <w:rFonts w:hint="default" w:hAnsi="宋体" w:eastAsia="仿宋_GB2312" w:cs="宋体"/>
          <w:kern w:val="0"/>
          <w:sz w:val="36"/>
          <w:szCs w:val="36"/>
        </w:rPr>
        <w:t>特克斯县农业农村局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default" w:hAnsi="宋体" w:eastAsia="仿宋_GB2312" w:cs="宋体"/>
          <w:kern w:val="0"/>
          <w:sz w:val="36"/>
          <w:szCs w:val="36"/>
        </w:rPr>
        <w:t>4</w:t>
      </w:r>
      <w:r>
        <w:rPr>
          <w:rFonts w:hint="eastAsia" w:hAnsi="宋体" w:eastAsia="仿宋_GB2312" w:cs="宋体"/>
          <w:kern w:val="0"/>
          <w:sz w:val="36"/>
          <w:szCs w:val="36"/>
        </w:rPr>
        <w:t>月</w:t>
      </w:r>
      <w:r>
        <w:rPr>
          <w:rFonts w:hint="default" w:hAnsi="宋体" w:eastAsia="仿宋_GB2312" w:cs="宋体"/>
          <w:kern w:val="0"/>
          <w:sz w:val="36"/>
          <w:szCs w:val="36"/>
        </w:rPr>
        <w:t>25</w:t>
      </w:r>
      <w:r>
        <w:rPr>
          <w:rFonts w:hint="eastAsia" w:hAnsi="宋体" w:eastAsia="仿宋_GB2312" w:cs="宋体"/>
          <w:kern w:val="0"/>
          <w:sz w:val="36"/>
          <w:szCs w:val="36"/>
        </w:rPr>
        <w:t>日</w:t>
      </w:r>
    </w:p>
    <w:p>
      <w:pPr>
        <w:pStyle w:val="7"/>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8"/>
        <w:spacing w:line="360" w:lineRule="auto"/>
        <w:rPr>
          <w:rStyle w:val="20"/>
          <w:rFonts w:ascii="仿宋" w:hAnsi="仿宋" w:eastAsia="仿宋"/>
          <w:b/>
          <w:bCs/>
        </w:rPr>
      </w:pPr>
      <w:bookmarkStart w:id="2" w:name="_Toc70450290"/>
      <w:r>
        <w:rPr>
          <w:rStyle w:val="20"/>
          <w:rFonts w:hint="eastAsia" w:ascii="仿宋" w:hAnsi="仿宋" w:eastAsia="仿宋"/>
          <w:b/>
          <w:bCs/>
        </w:rPr>
        <w:t>（一）部门单位基本情况</w:t>
      </w:r>
      <w:bookmarkEnd w:id="2"/>
    </w:p>
    <w:p>
      <w:pPr>
        <w:pStyle w:val="9"/>
        <w:spacing w:line="360" w:lineRule="auto"/>
        <w:ind w:firstLine="562" w:firstLineChars="200"/>
        <w:rPr>
          <w:rStyle w:val="20"/>
          <w:rFonts w:hint="eastAsia" w:ascii="仿宋" w:hAnsi="仿宋" w:eastAsia="仿宋"/>
          <w:b/>
          <w:bCs/>
        </w:rPr>
      </w:pPr>
      <w:bookmarkStart w:id="3" w:name="_Toc70450291"/>
      <w:r>
        <w:rPr>
          <w:rStyle w:val="20"/>
          <w:rFonts w:ascii="仿宋" w:hAnsi="仿宋" w:eastAsia="仿宋"/>
          <w:b/>
          <w:bCs/>
        </w:rPr>
        <w:t>1</w:t>
      </w:r>
      <w:r>
        <w:rPr>
          <w:rStyle w:val="20"/>
          <w:rFonts w:hint="eastAsia" w:ascii="仿宋" w:hAnsi="仿宋" w:eastAsia="仿宋"/>
          <w:b/>
          <w:bCs/>
        </w:rPr>
        <w:t>、主要职能</w:t>
      </w:r>
      <w:bookmarkEnd w:id="3"/>
    </w:p>
    <w:p>
      <w:pPr>
        <w:pStyle w:val="9"/>
        <w:spacing w:line="360" w:lineRule="auto"/>
        <w:ind w:firstLine="544" w:firstLineChars="200"/>
        <w:rPr>
          <w:rStyle w:val="20"/>
          <w:rFonts w:hint="eastAsia" w:ascii="仿宋_GB2312" w:hAnsi="楷体" w:eastAsia="仿宋_GB2312" w:cs="Times New Roman"/>
          <w:b w:val="0"/>
          <w:bCs/>
          <w:spacing w:val="-4"/>
          <w:kern w:val="2"/>
          <w:sz w:val="28"/>
          <w:szCs w:val="28"/>
          <w:lang w:val="en-US" w:eastAsia="zh-CN" w:bidi="ar-SA"/>
        </w:rPr>
      </w:pPr>
      <w:r>
        <w:rPr>
          <w:rStyle w:val="20"/>
          <w:rFonts w:hint="eastAsia" w:ascii="仿宋_GB2312" w:hAnsi="楷体" w:eastAsia="仿宋_GB2312" w:cs="Times New Roman"/>
          <w:b w:val="0"/>
          <w:bCs/>
          <w:spacing w:val="-4"/>
          <w:kern w:val="2"/>
          <w:sz w:val="28"/>
          <w:szCs w:val="28"/>
          <w:lang w:val="en-US" w:eastAsia="zh-CN" w:bidi="ar-SA"/>
        </w:rPr>
        <w:t>第一条根据自治州党委、自治州人民政府批准的《特克斯县机构改革方案》（伊州党办厅字〔2019〕9号）和特克斯县委办公室、特克斯县人民政府办公室印发的《关于特克斯县机构改革方案的实施意见》（特党办发〔2019〕5号），制定本规定。</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第二条特克斯县农业农村局是特克斯县人民政府工作部门，为正科级，加挂县畜牧兽医局牌子。</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第三条特克斯县委农村工作领导小组办公室（以下简称县委农办）设在特克斯县农业农村局，接受特克斯县委农村工作领导小组直接领导，承担特克斯县委农村工作领导小组具体工作，贯彻落实党中央关于“三农”工作的方针政策和决策部署以及自治区党委、自治州党委、县委工作要求，组织开展“三农”重大问题的政策研究。协调督促有关方面落实县委农村工作领导小组决定事项、工作部署和要求等。县农业农村局的内设机构根据工作需要承担县委农办相关工作，接受县委农办的统筹协调。</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第四条特克斯县农业农村局贯彻落实党中央关于“三农”、畜牧兽医工作的方针政策和决策部署以及自治区党委、自治州党委、县委工作要求，在履行职责过程中坚持和加强党对“三农”、畜牧兽医工作的集中统一领导。主要职责是：</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（一）贯彻落实国家、自治区和自治州有关农业农村、畜牧普医方面的法律、法规和政策，指导监督次业综合执法。</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（三）推动发展农村社会事业，农村公共服务农村文化、农村基础设施和乡村治理。牵头组织改善农村人居环境。指导农村精神文明和优秀农耕文化建设。指导农业行业安全生产工作。</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三）贯彻深化农村经济体制改革和现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发展。</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四）指导乡村特色产业、农畜产品加工业、休闲农业和乡镇企业发展工作。提出促进大宗农畜产品流通的建议，培育、保护农牧业品牌。发布农业农村经济信息，监测分析农业农村经济运行。承担农牧业和农业农村信息化工作。</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 xml:space="preserve">（五)负责种植业、畜牧业、农业机械化等农业各产业的监督管理。指导农业产业化发展。指导粮食等农产品生产。组织构建现代农业产业体系、生产体系、经营体系，指导农牧业标准化生产。指导落实畜牧业结构调整、畜禽遗传资源保护与利用、种畜禽管理及良种推广利用、标准化规模化生产、畜禽养殖场备案管理、畜禽粪污资源化利用、病死畜禽无害化处理、畜牧设施装备现代化。指导饲草良种体系建设、何草生产加工流通、草牧业转型升级、农牧交错带产业结构调整。负责渔业监督管理和动植物防疫应急管理。   </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 xml:space="preserve">   （六）负责农牧产品质量安全监督管理。组织开展农畜产品质量安全监测、追溯、风险评估。参与制定农畜产品质量安全地方标准并会同有关部门组织实施。指导农畜产品检验检测体系建设。负责畜牧业、兽药和兽医器械行业、饲料饲草业、畜禽屠宰行业监督管理。</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七）组织农业资源区划工作。指导农用地、农业生物物种资源的保护和管理，负责耕地及永久基本农田质量保护工作。指导蜂产业工作。指导农产品产地环境管理和农业清洁生产，指导设施农业、生态循环农业、节本农业发展以及农村可再生能源综合开发利用、农业生物质产业发展。承担外来物种相关管理工作。</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八)负责县域内有关农牧业生产资料和农牧业投入品的监督管理。组织农牧业生产资料市场体系建设，参与有关农牧业生产资料地方标准并监督实施。组织实施畜牧业、兽医器械行业、动物疫病防治、动物卫生、饲料饲草业、畜禽屠宰行业有关标准和技术规范。负责实施动物及动物产品检疫、动物防疫条件审核、动物标识及动物产品可追溯、动物卫生监督、兽医生物制品、动物病原微生物和实验室生物安全分级管理。</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九）负责兽医医政监督管理，负责兽医相关人员、中兽医和动物诊疗机构管理。承担畜牧兽医体系建设工作。负责兽药及兽医器械、饲料及饲料添加剂、生鲜乳生产收购运输环节、畜禽屠宰环节质量安全监督管理。</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负责农业防灾减灾、农作物重大病虫害防治工作。指导动植物防疫检疫体系建设，组织、监督县内动植物防疫检疫工作，发布疫情并组织扑灭。组织实施全县畜禽遗传资源、饲料饲草资源保护和开发利用工作。依法开展种子、农药许可及监督管理工作，权限内核发兽药经营(不含生物制品）许可。</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一)负责农牧业投资管理。提出农牧业投融资体制机制改革建议。编制中央、自治区、自治州投资安排的农牧业投资项目建设规划，提出农牧业投资规模、方向和扶持农业农村发展财政项目的建议，按规定权限审批农业投资项目，负责农牧业投资项目资金安排和监督管理。</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二）承担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（十三)指导农业农村人才工作。拟定农业农村人才队伍建设规划并组织实施，指导农业教育和农业职业技能开发，指导新型职业农民培育、农业科技人才培养和农村实用人才培训工作。</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（十四）牵头开展农业对外合作工作。承办农业涉外事务，参与县域内农业贸易促进和有关国际交流合作，参与县内对外援助政策和规划制定，协助有关部门组织实施有关农业援外项目。</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五）指导全县畜牧业生产、抗灾保畜、防灾基地建设和对口扶贫开发工作。承担对县、乡镇各类畜牧企业的业务指导、服务及协调工作。指导全县畜牧业结构和布局调整，组织标准化生产和规模饲养，指导县畜牧业社会化服务体系规划和建设。指导全县畜牧业科学研究和新技术推广，组织协调畜牧业重大科技项目的联合攻关。组织协调县畜牧业对外经济技术合作项目、科技交流及技术引进等涉外工作，拟定畜牧业县级标准并组织监督实施。</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六）职能转变。统筹实施乡村振兴战略，深化农业和畜牧业供给侧结构性改革，提升农牧业发展质量，扎实推进美丽乡村建设，推动农业全面升级、农村全面进步、农民全面发展，加快实现农业农村现代化，提升农业、畜牧业绿色发展水平。加强农产品、畜产品质量安全和相关农牧业生产资料、农牧业投入品、生鲜乳和畜禽养殖、屠宰等各环节监督管理和动植物疫病防控，坚持最严谨的标准、最严格的监管、最严厉的处罚、最严肃的问责，严防、严管、严控质量安全风险，让人民群众吃得放心、安心。深入推进简政放权，加强对行业内交叉重复以及性质相同、用途相近的农业投资项目的统筹整合，最大限度缩小项目审批范围和简化畜牧兽医有关行政审批事项办理程序及要求，加强事中、事后监管，切实提升国家、自治区、自治州支农政策效果和资金使用效益。</w:t>
      </w:r>
    </w:p>
    <w:p>
      <w:pPr>
        <w:widowControl/>
        <w:spacing w:line="520" w:lineRule="atLeast"/>
        <w:ind w:firstLine="544" w:firstLineChars="200"/>
        <w:jc w:val="left"/>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七）有关职责分工。县农业农村局与县市场监督管理局的有关职责分工：县农业农村局负责食用农产品、畜产品从种植养殖环节到进入批发、零售市场或生产加工企业前的质量安全监督管理。食用农产品、畜产品进入批发、零售市场或生产加工企业后，由县市场监督管理局监督管理。县农业农村局负责动植物疫病防控、畜禽屠宰环节、生鲜乳收购环节质量安全的监督管理。县农业农村局和县市场监督管理局加强协调配合和工作衔接，建立食品安全产地准出、市场准入和追湖机制，形成监管合力。</w:t>
      </w:r>
    </w:p>
    <w:p>
      <w:pPr>
        <w:spacing w:line="360" w:lineRule="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（十八）承办县委、县人民政府交办的其他任务。</w:t>
      </w:r>
    </w:p>
    <w:p>
      <w:pPr>
        <w:pStyle w:val="9"/>
        <w:spacing w:line="360" w:lineRule="auto"/>
        <w:ind w:firstLine="562" w:firstLineChars="200"/>
        <w:rPr>
          <w:rStyle w:val="20"/>
          <w:rFonts w:ascii="仿宋" w:hAnsi="仿宋" w:eastAsia="仿宋"/>
          <w:b/>
          <w:bCs/>
        </w:rPr>
      </w:pPr>
      <w:bookmarkStart w:id="4" w:name="_Toc70450292"/>
      <w:r>
        <w:rPr>
          <w:rStyle w:val="20"/>
          <w:rFonts w:hint="eastAsia" w:ascii="仿宋" w:hAnsi="仿宋" w:eastAsia="仿宋"/>
          <w:b/>
          <w:bCs/>
        </w:rPr>
        <w:t>2、机构人员构成</w:t>
      </w:r>
      <w:bookmarkEnd w:id="4"/>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（1）组织机构设置：</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特克斯县农业农村局的预算包括：特克斯县农业农村局本级预算及下属6家预算单位在内的汇总预算。</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特克斯县农业农村局本级下设4个处室或科室是：乡村振兴办公室，农牧业产业发展科，农田建设管理科，畜牧兽医管理科。</w:t>
      </w:r>
    </w:p>
    <w:p>
      <w:pPr>
        <w:spacing w:line="360" w:lineRule="auto"/>
        <w:ind w:firstLine="544" w:firstLineChars="200"/>
        <w:rPr>
          <w:rStyle w:val="20"/>
          <w:rFonts w:hint="eastAsia" w:ascii="仿宋_GB2312" w:hAnsi="楷体" w:eastAsia="仿宋_GB2312" w:cs="Times New Roman"/>
          <w:b w:val="0"/>
          <w:spacing w:val="-4"/>
          <w:sz w:val="28"/>
          <w:szCs w:val="28"/>
          <w:lang w:val="en-US" w:eastAsia="zh-CN"/>
        </w:rPr>
      </w:pPr>
      <w:r>
        <w:rPr>
          <w:rStyle w:val="20"/>
          <w:rFonts w:hint="eastAsia" w:ascii="仿宋_GB2312" w:hAnsi="楷体" w:eastAsia="仿宋_GB2312" w:cs="Times New Roman"/>
          <w:b w:val="0"/>
          <w:spacing w:val="-4"/>
          <w:sz w:val="28"/>
          <w:szCs w:val="28"/>
          <w:lang w:val="en-US" w:eastAsia="zh-CN"/>
        </w:rPr>
        <w:t>本单位中，行政单位3家，事业单位3家，纳入特克斯县农业农村局2021年部预算编制范围的二级预算单位包括：</w:t>
      </w:r>
    </w:p>
    <w:p>
      <w:pPr>
        <w:spacing w:line="360" w:lineRule="auto"/>
        <w:ind w:firstLine="544" w:firstLineChars="200"/>
        <w:rPr>
          <w:rStyle w:val="20"/>
          <w:rFonts w:hint="default"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rPr>
        <w:t>1.</w:t>
      </w:r>
      <w:r>
        <w:rPr>
          <w:rStyle w:val="20"/>
          <w:rFonts w:hint="eastAsia" w:ascii="仿宋_GB2312" w:hAnsi="楷体" w:eastAsia="仿宋_GB2312"/>
          <w:b w:val="0"/>
          <w:spacing w:val="-4"/>
          <w:sz w:val="28"/>
          <w:szCs w:val="28"/>
          <w:lang w:val="en-US" w:eastAsia="zh-CN"/>
        </w:rPr>
        <w:t>特克斯县菜篮子工程办公室</w:t>
      </w:r>
    </w:p>
    <w:p>
      <w:pPr>
        <w:spacing w:line="360" w:lineRule="auto"/>
        <w:ind w:firstLine="544" w:firstLineChars="200"/>
        <w:rPr>
          <w:rStyle w:val="20"/>
          <w:rFonts w:hint="eastAsia"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rPr>
        <w:t>2.</w:t>
      </w:r>
      <w:r>
        <w:rPr>
          <w:rStyle w:val="20"/>
          <w:rFonts w:hint="eastAsia" w:ascii="仿宋_GB2312" w:hAnsi="楷体" w:eastAsia="仿宋_GB2312"/>
          <w:b w:val="0"/>
          <w:spacing w:val="-4"/>
          <w:sz w:val="28"/>
          <w:szCs w:val="28"/>
          <w:lang w:val="en-US" w:eastAsia="zh-CN"/>
        </w:rPr>
        <w:t>特克斯县种子管理站</w:t>
      </w:r>
    </w:p>
    <w:p>
      <w:pPr>
        <w:spacing w:line="360" w:lineRule="auto"/>
        <w:ind w:firstLine="544" w:firstLineChars="200"/>
        <w:rPr>
          <w:rStyle w:val="20"/>
          <w:rFonts w:hint="eastAsia"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lang w:val="en-US" w:eastAsia="zh-CN"/>
        </w:rPr>
        <w:t>3.特克斯县农业技术推广站</w:t>
      </w:r>
    </w:p>
    <w:p>
      <w:pPr>
        <w:spacing w:line="360" w:lineRule="auto"/>
        <w:ind w:firstLine="544" w:firstLineChars="200"/>
        <w:rPr>
          <w:rStyle w:val="20"/>
          <w:rFonts w:hint="eastAsia"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lang w:val="en-US" w:eastAsia="zh-CN"/>
        </w:rPr>
        <w:t>4.特克斯县农村经济管理局</w:t>
      </w:r>
    </w:p>
    <w:p>
      <w:pPr>
        <w:spacing w:line="360" w:lineRule="auto"/>
        <w:ind w:firstLine="544" w:firstLineChars="200"/>
        <w:rPr>
          <w:rStyle w:val="20"/>
          <w:rFonts w:hint="eastAsia"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lang w:val="en-US" w:eastAsia="zh-CN"/>
        </w:rPr>
        <w:t>5.特克斯县人工影响天气保障中心</w:t>
      </w:r>
    </w:p>
    <w:p>
      <w:pPr>
        <w:spacing w:line="360" w:lineRule="auto"/>
        <w:ind w:firstLine="544" w:firstLineChars="200"/>
        <w:rPr>
          <w:rStyle w:val="20"/>
          <w:rFonts w:hint="default"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lang w:val="en-US" w:eastAsia="zh-CN"/>
        </w:rPr>
        <w:t>6.特克斯县黑蜂（蜂业）保护管理办公室</w:t>
      </w:r>
    </w:p>
    <w:p>
      <w:pPr>
        <w:pStyle w:val="9"/>
        <w:spacing w:line="360" w:lineRule="auto"/>
        <w:ind w:firstLine="562" w:firstLineChars="200"/>
        <w:rPr>
          <w:rStyle w:val="20"/>
          <w:rFonts w:ascii="仿宋" w:hAnsi="仿宋" w:eastAsia="仿宋"/>
          <w:b/>
          <w:bCs/>
        </w:rPr>
      </w:pPr>
      <w:bookmarkStart w:id="5" w:name="_Toc70450293"/>
      <w:r>
        <w:rPr>
          <w:rStyle w:val="20"/>
          <w:rFonts w:ascii="仿宋" w:hAnsi="仿宋" w:eastAsia="仿宋"/>
          <w:b/>
          <w:bCs/>
        </w:rPr>
        <w:t>3</w:t>
      </w:r>
      <w:r>
        <w:rPr>
          <w:rStyle w:val="20"/>
          <w:rFonts w:hint="eastAsia" w:ascii="仿宋" w:hAnsi="仿宋" w:eastAsia="仿宋"/>
          <w:b/>
          <w:bCs/>
        </w:rPr>
        <w:t>、重点工作计划</w:t>
      </w:r>
      <w:bookmarkEnd w:id="5"/>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Style w:val="20"/>
          <w:rFonts w:hint="eastAsia" w:ascii="仿宋" w:hAnsi="仿宋" w:eastAsia="仿宋" w:cs="Times New Roman"/>
          <w:kern w:val="2"/>
          <w:sz w:val="28"/>
          <w:szCs w:val="28"/>
          <w:lang w:val="en-US" w:eastAsia="zh-CN" w:bidi="ar-SA"/>
        </w:rPr>
      </w:pPr>
      <w:bookmarkStart w:id="6" w:name="_Toc70450294"/>
      <w:r>
        <w:rPr>
          <w:rStyle w:val="20"/>
          <w:rFonts w:hint="eastAsia" w:ascii="仿宋" w:hAnsi="仿宋" w:eastAsia="仿宋" w:cs="Times New Roman"/>
          <w:kern w:val="2"/>
          <w:sz w:val="28"/>
          <w:szCs w:val="28"/>
          <w:lang w:val="en-US" w:eastAsia="zh-CN" w:bidi="ar-SA"/>
        </w:rPr>
        <w:t>一、2021年重点工作完成情况</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544" w:firstLineChars="200"/>
        <w:jc w:val="both"/>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2021年末，农林牧渔业总产值37.64亿元，同比增长14.02%；其中农业产值17.47亿元，同比增长16.30%；牧业产值19.70亿元，同比增长13.54%；林业产值0.2584亿元，同比减少36.17%，渔业产值0.0255亿元；农林牧渔服务业0.1842亿元，同比增长11.30%。农民人均纯收入达到17219元，同比增加16.1%。</w:t>
      </w:r>
    </w:p>
    <w:p>
      <w:pPr>
        <w:pStyle w:val="10"/>
        <w:keepNext w:val="0"/>
        <w:keepLines w:val="0"/>
        <w:pageBreakBefore w:val="0"/>
        <w:widowControl w:val="0"/>
        <w:kinsoku/>
        <w:wordWrap/>
        <w:overflowPunct/>
        <w:topLinePunct w:val="0"/>
        <w:autoSpaceDE/>
        <w:autoSpaceDN/>
        <w:bidi w:val="0"/>
        <w:adjustRightInd/>
        <w:spacing w:after="0" w:line="560" w:lineRule="exact"/>
        <w:ind w:left="0" w:firstLine="720"/>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 w:hAnsi="仿宋" w:eastAsia="仿宋" w:cs="Times New Roman"/>
          <w:kern w:val="2"/>
          <w:sz w:val="28"/>
          <w:szCs w:val="28"/>
          <w:lang w:val="en-US" w:eastAsia="zh-CN" w:bidi="ar-SA"/>
        </w:rPr>
        <w:t>（一）农业生产工作稳步推进。</w:t>
      </w:r>
      <w:r>
        <w:rPr>
          <w:rStyle w:val="20"/>
          <w:rFonts w:hint="eastAsia" w:ascii="仿宋_GB2312" w:hAnsi="楷体" w:eastAsia="仿宋_GB2312" w:cs="Times New Roman"/>
          <w:b w:val="0"/>
          <w:spacing w:val="-4"/>
          <w:kern w:val="2"/>
          <w:sz w:val="28"/>
          <w:szCs w:val="28"/>
          <w:lang w:val="en-US" w:eastAsia="zh-CN" w:bidi="ar-SA"/>
        </w:rPr>
        <w:t>全县耕地面积50万亩（完成正播面积48.78万亩，完成1.22万亩设施农业复播），其中完成小麦种植13.94万亩、完成率107%，玉米种植12.62万亩、完成率111.4%，特色作物17.82万亩、完成率127.3%（含黑小麦种植0.42万亩、大麦种植0.19万亩、大田蔬菜种植0.8万亩、设施农业种植2.2万亩（含复播）、中药材种植1.27万亩（其中黄芪种植1.04万亩）、红花种植1万亩、甜菜种植2.2万亩、青贮玉米种植7.04万亩、苜蓿种植2.7万亩），油料作物种植5.7万亩（完成率州级不做要求）。2021年末农作物总产量达到60.88万吨，其中小麦5.37万吨，玉米11.36万吨，甜菜9.91万吨，蔬菜9.75万吨，青贮饲料21.11万吨。设施农业基地完成国家级出口果蔬樱桃备案工作，完成6020亩小麦种子繁育种植基地和8380亩以大田蔬菜为主的特色农产品优势区创建。</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after="0" w:line="560" w:lineRule="exact"/>
        <w:ind w:firstLine="562" w:firstLineChars="200"/>
        <w:jc w:val="both"/>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 w:hAnsi="仿宋" w:eastAsia="仿宋" w:cs="Times New Roman"/>
          <w:kern w:val="2"/>
          <w:sz w:val="28"/>
          <w:szCs w:val="28"/>
          <w:lang w:val="en-US" w:eastAsia="zh-CN" w:bidi="ar-SA"/>
        </w:rPr>
        <w:t>（二）促进养殖业提质增效</w:t>
      </w:r>
      <w:r>
        <w:rPr>
          <w:rFonts w:hint="eastAsia" w:ascii="仿宋" w:hAnsi="仿宋" w:eastAsia="仿宋" w:cs="仿宋"/>
          <w:b/>
          <w:bCs/>
          <w:color w:val="auto"/>
          <w:kern w:val="2"/>
          <w:sz w:val="32"/>
          <w:szCs w:val="32"/>
          <w:highlight w:val="none"/>
          <w:lang w:val="en-US" w:eastAsia="zh-CN" w:bidi="ar-SA"/>
        </w:rPr>
        <w:t>。</w:t>
      </w:r>
      <w:r>
        <w:rPr>
          <w:rStyle w:val="20"/>
          <w:rFonts w:hint="eastAsia" w:ascii="仿宋_GB2312" w:hAnsi="楷体" w:eastAsia="仿宋_GB2312" w:cs="Times New Roman"/>
          <w:b w:val="0"/>
          <w:spacing w:val="-4"/>
          <w:kern w:val="2"/>
          <w:sz w:val="28"/>
          <w:szCs w:val="28"/>
          <w:lang w:val="en-US" w:eastAsia="zh-CN" w:bidi="ar-SA"/>
        </w:rPr>
        <w:t>2021年末牲畜存栏达到93.7万头只，净增19.98%；其中牛存栏13.68万头、马存栏5.6万匹、羊存栏74.01万只，存栏猪0.35万头；牲畜出栏65.03万头只，其中，牛出栏5.7万头、羊出栏55.63万只、马出栏3万匹。家禽存栏达到35万羽，净增68.83%，家禽出圃77.8万羽。肉、奶、蛋产量分别达到2.26万吨、4.24万吨、0.2万吨，均完成州级任务100%。一是品种改良。完成黄牛冷配4.68万头，完成率100.6%，牛的改良率提高到89%。完成马人工授精1281匹，完成率111.3%，完成定胎1152匹，完成选种选配15635匹，马的改良率提高到35%。完成绵羊人工授精2.2万只，新增毛色分群75群1.13万只，培育种公羊1500只，鉴定种公羊4270只，完成率102%，完成肉羊经济杂交6.32万只，完成率105%，羊的改良率提高到76%。二是良种畜引进。拓宽引进渠道，引进优质牛5549头、多胎羊2634只，马3011匹，完成黑蜂引进1120群。三是蜂产业发展。新增蜂农70户，养蜂户总数达到345户，完成率100%；新增蜂箱2080箱，蜂箱总数达到2.01万标准箱，完成率100.15%；新增蜂产品产量124吨，蜂产品产量达到480吨，完成率120%，蜂产业产值达到4100万元。</w:t>
      </w:r>
    </w:p>
    <w:p>
      <w:pPr>
        <w:pStyle w:val="10"/>
        <w:keepNext w:val="0"/>
        <w:keepLines w:val="0"/>
        <w:pageBreakBefore w:val="0"/>
        <w:widowControl w:val="0"/>
        <w:kinsoku/>
        <w:wordWrap/>
        <w:overflowPunct/>
        <w:topLinePunct w:val="0"/>
        <w:autoSpaceDE/>
        <w:autoSpaceDN/>
        <w:bidi w:val="0"/>
        <w:adjustRightInd/>
        <w:spacing w:after="0" w:line="560" w:lineRule="exact"/>
        <w:ind w:left="0" w:firstLine="720"/>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 w:hAnsi="仿宋" w:eastAsia="仿宋" w:cs="Times New Roman"/>
          <w:kern w:val="2"/>
          <w:sz w:val="28"/>
          <w:szCs w:val="28"/>
          <w:lang w:val="en-US" w:eastAsia="zh-CN" w:bidi="ar-SA"/>
        </w:rPr>
        <w:t>（三）巩固畜牧业健康发展防线。</w:t>
      </w:r>
      <w:r>
        <w:rPr>
          <w:rStyle w:val="20"/>
          <w:rFonts w:hint="eastAsia" w:ascii="仿宋_GB2312" w:hAnsi="楷体" w:eastAsia="仿宋_GB2312" w:cs="Times New Roman"/>
          <w:b w:val="0"/>
          <w:spacing w:val="-4"/>
          <w:kern w:val="2"/>
          <w:sz w:val="28"/>
          <w:szCs w:val="28"/>
          <w:lang w:val="en-US" w:eastAsia="zh-CN" w:bidi="ar-SA"/>
        </w:rPr>
        <w:t>一是按照“政府保免疫密度，业务部门保免疫质量、兽医社会化服务组织双保障”要求，扎实推进畜牧兽医社会化服务能力和水平，实现畜牧兽医社会化服务组织乡镇全覆盖，员工达到165人，重大动物疫病免疫密度常年达到100%，牲畜免疫抗体效价合格率达到国家标准。二是突出抓好动物产地检疫和屠宰检疫工作，完成产地检疫20.4万头只牲畜，完成屠宰检疫2081吨，产地检疫率、屠宰检疫率、电子出证率均达到100%。三是严格开展布病检疫净化工作，完成牛布病采血检测8.28万头，完成率82.1%，完成羊布病采血检测22.14万只，完成率71.1%。成功承办伊犁州直畜牧兽医社会化服务暨重大动物疫病防控工作现场观摩会。</w:t>
      </w:r>
    </w:p>
    <w:p>
      <w:pPr>
        <w:pStyle w:val="5"/>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Autospacing="0" w:line="560" w:lineRule="exact"/>
        <w:ind w:left="0" w:leftChars="0" w:firstLine="562" w:firstLineChars="200"/>
        <w:jc w:val="both"/>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 w:hAnsi="仿宋" w:eastAsia="仿宋" w:cs="Times New Roman"/>
          <w:kern w:val="2"/>
          <w:sz w:val="28"/>
          <w:szCs w:val="28"/>
          <w:lang w:val="en-US" w:eastAsia="zh-CN" w:bidi="ar-SA"/>
        </w:rPr>
        <w:t>（四）农畜产品质量安全水平持续向好。</w:t>
      </w:r>
      <w:r>
        <w:rPr>
          <w:rStyle w:val="20"/>
          <w:rFonts w:hint="eastAsia" w:ascii="仿宋_GB2312" w:hAnsi="楷体" w:eastAsia="仿宋_GB2312" w:cs="Times New Roman"/>
          <w:b w:val="0"/>
          <w:spacing w:val="-4"/>
          <w:kern w:val="2"/>
          <w:sz w:val="28"/>
          <w:szCs w:val="28"/>
          <w:lang w:val="en-US" w:eastAsia="zh-CN" w:bidi="ar-SA"/>
        </w:rPr>
        <w:t>一是完成蔬菜生产环节定量检测16批次302个样品，合格率达到100%。完成蔬菜销售环节抽检54个批次4800个样品，合格率100%。二是完成农产品检测实验室“双认证”工作，年内新增检测参数115个。三是完成屠宰场、规模养殖大户“瘦肉精”检测2430份，未发现添加“瘦肉精”违禁添加剂的违法行为。四是严厉打击农资、农机、畜牧生产违法违规案件，下达责令改正通知书58份，签订安全责任书1350份，查处违法案件35起。</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 w:hAnsi="仿宋" w:eastAsia="仿宋" w:cs="Times New Roman"/>
          <w:kern w:val="2"/>
          <w:sz w:val="28"/>
          <w:szCs w:val="28"/>
          <w:lang w:val="en-US" w:eastAsia="zh-CN" w:bidi="ar-SA"/>
        </w:rPr>
        <w:t>（五）农村改革深入推进。</w:t>
      </w:r>
      <w:r>
        <w:rPr>
          <w:rStyle w:val="20"/>
          <w:rFonts w:hint="eastAsia" w:ascii="仿宋_GB2312" w:hAnsi="楷体" w:eastAsia="仿宋_GB2312" w:cs="Times New Roman"/>
          <w:b w:val="0"/>
          <w:spacing w:val="-4"/>
          <w:kern w:val="2"/>
          <w:sz w:val="28"/>
          <w:szCs w:val="28"/>
          <w:lang w:val="en-US" w:eastAsia="zh-CN" w:bidi="ar-SA"/>
        </w:rPr>
        <w:t>一是全力推进农村土地流转，完成土地流转面积25.62万亩，流转比例达到81.12%。二是完成农民合作社质量提升整县推进试点工作方案，大力发展各类农民专业合作组织，全县现有农民专业合作社338家（含5个国家级示范社、11个自治区级示范社、11个自治州级示范社、20个县级示范社），其中2021年新增17个专业合作社；现有53个家庭农场，2021年新增15个家庭农场；社会化服务组织16家，服务面积达到12.5余万亩，带动和服务农户4320余户。三是不断提高农业企业市场竞争力和经济效益，提振农业产业化水平，全县有21家涉农企业，其中19家农产品加工企业（含自治区级龙头企业3家，州级龙头企业3家，县级龙头企业4家），提升自治区级龙头企业产值达到5000万以上达到2家，产值达到3.9亿元；休闲观光农业达到172家，产值达到6300万元。四是开展应收款专项清理工作，全县63个村应收款总额6195.02万元，重新审定后5999.27万元，已收回740.65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line="560" w:lineRule="exact"/>
        <w:ind w:firstLine="562" w:firstLineChars="200"/>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 w:hAnsi="仿宋" w:eastAsia="仿宋" w:cs="Times New Roman"/>
          <w:kern w:val="2"/>
          <w:sz w:val="28"/>
          <w:szCs w:val="28"/>
          <w:lang w:val="en-US" w:eastAsia="zh-CN" w:bidi="ar-SA"/>
        </w:rPr>
        <w:t>（六）不断提升农牧业技术推广服务。</w:t>
      </w:r>
      <w:r>
        <w:rPr>
          <w:rStyle w:val="20"/>
          <w:rFonts w:hint="eastAsia" w:ascii="仿宋_GB2312" w:hAnsi="楷体" w:eastAsia="仿宋_GB2312" w:cs="Times New Roman"/>
          <w:b w:val="0"/>
          <w:spacing w:val="-4"/>
          <w:kern w:val="2"/>
          <w:sz w:val="28"/>
          <w:szCs w:val="28"/>
          <w:lang w:val="en-US" w:eastAsia="zh-CN" w:bidi="ar-SA"/>
        </w:rPr>
        <w:t>一是完成建设</w:t>
      </w:r>
      <w:r>
        <w:rPr>
          <w:rStyle w:val="20"/>
          <w:rFonts w:hint="eastAsia" w:ascii="仿宋_GB2312" w:hAnsi="楷体" w:eastAsia="仿宋_GB2312" w:cs="Times New Roman"/>
          <w:b w:val="0"/>
          <w:spacing w:val="-4"/>
          <w:kern w:val="2"/>
          <w:sz w:val="28"/>
          <w:szCs w:val="28"/>
          <w:lang w:val="zh-CN" w:eastAsia="zh-CN" w:bidi="ar-SA"/>
        </w:rPr>
        <w:t>蔬菜基地及</w:t>
      </w:r>
      <w:r>
        <w:rPr>
          <w:rStyle w:val="20"/>
          <w:rFonts w:hint="eastAsia" w:ascii="仿宋_GB2312" w:hAnsi="楷体" w:eastAsia="仿宋_GB2312" w:cs="Times New Roman"/>
          <w:b w:val="0"/>
          <w:spacing w:val="-4"/>
          <w:kern w:val="2"/>
          <w:sz w:val="28"/>
          <w:szCs w:val="28"/>
          <w:lang w:val="en-US" w:eastAsia="zh-CN" w:bidi="ar-SA"/>
        </w:rPr>
        <w:t>中药材科技示范基地2个，编制黄芪平行移栽及洋葱水肥一体化种植2项主推技术。二是积极推进有机肥积造工作，落实</w:t>
      </w:r>
      <w:r>
        <w:rPr>
          <w:rStyle w:val="20"/>
          <w:rFonts w:hint="eastAsia" w:ascii="仿宋_GB2312" w:hAnsi="楷体" w:eastAsia="仿宋_GB2312" w:cs="Times New Roman"/>
          <w:b w:val="0"/>
          <w:spacing w:val="-4"/>
          <w:kern w:val="2"/>
          <w:sz w:val="28"/>
          <w:szCs w:val="28"/>
          <w:lang w:val="zh-CN" w:eastAsia="zh-CN" w:bidi="ar-SA"/>
        </w:rPr>
        <w:t>有机肥积造</w:t>
      </w:r>
      <w:r>
        <w:rPr>
          <w:rStyle w:val="20"/>
          <w:rFonts w:hint="eastAsia" w:ascii="仿宋_GB2312" w:hAnsi="楷体" w:eastAsia="仿宋_GB2312" w:cs="Times New Roman"/>
          <w:b w:val="0"/>
          <w:spacing w:val="-4"/>
          <w:kern w:val="2"/>
          <w:sz w:val="28"/>
          <w:szCs w:val="28"/>
          <w:lang w:val="en-US" w:eastAsia="zh-CN" w:bidi="ar-SA"/>
        </w:rPr>
        <w:t>29</w:t>
      </w:r>
      <w:r>
        <w:rPr>
          <w:rStyle w:val="20"/>
          <w:rFonts w:hint="eastAsia" w:ascii="仿宋_GB2312" w:hAnsi="楷体" w:eastAsia="仿宋_GB2312" w:cs="Times New Roman"/>
          <w:b w:val="0"/>
          <w:spacing w:val="-4"/>
          <w:kern w:val="2"/>
          <w:sz w:val="28"/>
          <w:szCs w:val="28"/>
          <w:lang w:val="zh-CN" w:eastAsia="zh-CN" w:bidi="ar-SA"/>
        </w:rPr>
        <w:t>万吨，</w:t>
      </w:r>
      <w:r>
        <w:rPr>
          <w:rStyle w:val="20"/>
          <w:rFonts w:hint="eastAsia" w:ascii="仿宋_GB2312" w:hAnsi="楷体" w:eastAsia="仿宋_GB2312" w:cs="Times New Roman"/>
          <w:b w:val="0"/>
          <w:spacing w:val="-4"/>
          <w:kern w:val="2"/>
          <w:sz w:val="28"/>
          <w:szCs w:val="28"/>
          <w:lang w:val="en-US" w:eastAsia="zh-CN" w:bidi="ar-SA"/>
        </w:rPr>
        <w:t>实现农作物化肥利用率达40%以上</w:t>
      </w:r>
      <w:r>
        <w:rPr>
          <w:rStyle w:val="20"/>
          <w:rFonts w:hint="eastAsia" w:ascii="仿宋_GB2312" w:hAnsi="楷体" w:eastAsia="仿宋_GB2312" w:cs="Times New Roman"/>
          <w:b w:val="0"/>
          <w:spacing w:val="-4"/>
          <w:kern w:val="2"/>
          <w:sz w:val="28"/>
          <w:szCs w:val="28"/>
          <w:lang w:val="zh-CN" w:eastAsia="zh-CN" w:bidi="ar-SA"/>
        </w:rPr>
        <w:t>，</w:t>
      </w:r>
      <w:r>
        <w:rPr>
          <w:rStyle w:val="20"/>
          <w:rFonts w:hint="eastAsia" w:ascii="仿宋_GB2312" w:hAnsi="楷体" w:eastAsia="仿宋_GB2312" w:cs="Times New Roman"/>
          <w:b w:val="0"/>
          <w:spacing w:val="-4"/>
          <w:kern w:val="2"/>
          <w:sz w:val="28"/>
          <w:szCs w:val="28"/>
          <w:lang w:val="en-US" w:eastAsia="zh-CN" w:bidi="ar-SA"/>
        </w:rPr>
        <w:t>推广施用商品有机肥、生物有机肥1000余吨。三是开展新品种、新技术试验，完成小麦、胡麻、油菜等品种对比试验96个，小麦化肥利用率试验1个、新型肥料试验3个、化肥减量增效试验1个。四是开展产业专班培训67期次，培训农牧民1396人次，开展专业技术人员培训2期，培训村级防疫员150余人次。培训机手、修理工人数达1200人余次。</w:t>
      </w:r>
    </w:p>
    <w:p>
      <w:pPr>
        <w:keepNext w:val="0"/>
        <w:keepLines w:val="0"/>
        <w:pageBreakBefore w:val="0"/>
        <w:widowControl w:val="0"/>
        <w:numPr>
          <w:ilvl w:val="0"/>
          <w:numId w:val="0"/>
        </w:numPr>
        <w:kinsoku/>
        <w:wordWrap/>
        <w:overflowPunct/>
        <w:topLinePunct w:val="0"/>
        <w:bidi w:val="0"/>
        <w:spacing w:line="560" w:lineRule="exact"/>
        <w:ind w:firstLine="562" w:firstLineChars="200"/>
        <w:jc w:val="both"/>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 w:hAnsi="仿宋" w:eastAsia="仿宋" w:cs="Times New Roman"/>
          <w:kern w:val="2"/>
          <w:sz w:val="28"/>
          <w:szCs w:val="28"/>
          <w:lang w:val="en-US" w:eastAsia="zh-CN" w:bidi="ar-SA"/>
        </w:rPr>
        <w:t>（七）基础设施建设不断加强。</w:t>
      </w:r>
      <w:r>
        <w:rPr>
          <w:rStyle w:val="20"/>
          <w:rFonts w:hint="eastAsia" w:ascii="仿宋_GB2312" w:hAnsi="楷体" w:eastAsia="仿宋_GB2312" w:cs="Times New Roman"/>
          <w:b w:val="0"/>
          <w:spacing w:val="-4"/>
          <w:kern w:val="2"/>
          <w:sz w:val="28"/>
          <w:szCs w:val="28"/>
          <w:lang w:val="en-US" w:eastAsia="zh-CN" w:bidi="ar-SA"/>
        </w:rPr>
        <w:t>一是新建及续建项目情况。新建续建项目41个，总投资19540.46万元。截至目前，已完工验收项目36个，项目完工验收率87.8%，已支付资金11457.58万元，资金支付率58.6%。已报送财政待支付资金1006.6万元。二是项目储备情况。截至目前，已完成12个项目储备，其中上级专项项目3个、专项债项目4个、中央预算内项目4个，项目总投资10.51亿元，2022年可新开工建设项目1个，总投资2400万元。</w:t>
      </w:r>
    </w:p>
    <w:p>
      <w:pPr>
        <w:pStyle w:val="8"/>
        <w:spacing w:line="360" w:lineRule="auto"/>
        <w:rPr>
          <w:rStyle w:val="20"/>
          <w:rFonts w:ascii="仿宋" w:hAnsi="仿宋" w:eastAsia="仿宋"/>
          <w:b/>
          <w:bCs/>
          <w:sz w:val="28"/>
          <w:szCs w:val="28"/>
        </w:rPr>
      </w:pPr>
      <w:r>
        <w:rPr>
          <w:rStyle w:val="20"/>
          <w:rFonts w:hint="eastAsia" w:ascii="仿宋" w:hAnsi="仿宋" w:eastAsia="仿宋"/>
          <w:b/>
          <w:bCs/>
          <w:sz w:val="28"/>
          <w:szCs w:val="28"/>
        </w:rPr>
        <w:t>（二）部门单位整体支出规模、</w:t>
      </w:r>
      <w:bookmarkStart w:id="7" w:name="_Hlk70339807"/>
      <w:r>
        <w:rPr>
          <w:rStyle w:val="20"/>
          <w:rFonts w:hint="eastAsia" w:ascii="仿宋" w:hAnsi="仿宋" w:eastAsia="仿宋"/>
          <w:b/>
          <w:bCs/>
          <w:sz w:val="28"/>
          <w:szCs w:val="28"/>
        </w:rPr>
        <w:t>使用方法和主要内容、涉及对象及范围等</w:t>
      </w:r>
      <w:bookmarkEnd w:id="6"/>
    </w:p>
    <w:bookmarkEnd w:id="7"/>
    <w:p>
      <w:pPr>
        <w:pStyle w:val="9"/>
        <w:spacing w:line="360" w:lineRule="auto"/>
        <w:ind w:firstLine="562" w:firstLineChars="200"/>
        <w:rPr>
          <w:rStyle w:val="20"/>
          <w:rFonts w:ascii="仿宋" w:hAnsi="仿宋" w:eastAsia="仿宋"/>
          <w:b/>
          <w:bCs/>
        </w:rPr>
      </w:pPr>
      <w:bookmarkStart w:id="8" w:name="_Toc70450295"/>
      <w:r>
        <w:rPr>
          <w:rStyle w:val="20"/>
          <w:rFonts w:hint="eastAsia" w:ascii="仿宋" w:hAnsi="仿宋" w:eastAsia="仿宋"/>
          <w:b/>
          <w:bCs/>
        </w:rPr>
        <w:t>1、部门单位整体支出规模</w:t>
      </w:r>
      <w:bookmarkEnd w:id="8"/>
    </w:p>
    <w:p>
      <w:pPr>
        <w:keepNext w:val="0"/>
        <w:keepLines w:val="0"/>
        <w:pageBreakBefore w:val="0"/>
        <w:widowControl w:val="0"/>
        <w:numPr>
          <w:ilvl w:val="0"/>
          <w:numId w:val="0"/>
        </w:numPr>
        <w:kinsoku/>
        <w:wordWrap/>
        <w:overflowPunct/>
        <w:topLinePunct w:val="0"/>
        <w:bidi w:val="0"/>
        <w:spacing w:line="560" w:lineRule="exact"/>
        <w:ind w:firstLine="544" w:firstLineChars="200"/>
        <w:jc w:val="both"/>
        <w:textAlignment w:val="auto"/>
        <w:rPr>
          <w:rStyle w:val="20"/>
          <w:rFonts w:hint="eastAsia" w:ascii="仿宋_GB2312" w:hAnsi="楷体" w:eastAsia="仿宋_GB2312" w:cs="Times New Roman"/>
          <w:b w:val="0"/>
          <w:spacing w:val="-4"/>
          <w:kern w:val="2"/>
          <w:sz w:val="28"/>
          <w:szCs w:val="28"/>
          <w:lang w:val="en-US" w:eastAsia="zh-CN" w:bidi="ar-SA"/>
        </w:rPr>
      </w:pPr>
      <w:r>
        <w:rPr>
          <w:rStyle w:val="20"/>
          <w:rFonts w:hint="eastAsia" w:ascii="仿宋_GB2312" w:hAnsi="楷体" w:eastAsia="仿宋_GB2312" w:cs="Times New Roman"/>
          <w:b w:val="0"/>
          <w:spacing w:val="-4"/>
          <w:kern w:val="2"/>
          <w:sz w:val="28"/>
          <w:szCs w:val="28"/>
          <w:lang w:val="en-US" w:eastAsia="zh-CN" w:bidi="ar-SA"/>
        </w:rPr>
        <w:t>2021年批复我部门预算为16378.20万元，其中：财政拨款为16378.20万元。年中追加14597.54万元，调整率819.78%。对比上年        15491.29万元，增加886.91万元，上升5.73%。</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2021年实际决算支出16378.2</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万元，执行率</w:t>
      </w:r>
      <w:r>
        <w:rPr>
          <w:rStyle w:val="20"/>
          <w:rFonts w:hint="eastAsia" w:ascii="仿宋_GB2312" w:hAnsi="楷体" w:eastAsia="仿宋_GB2312"/>
          <w:b w:val="0"/>
          <w:spacing w:val="-4"/>
          <w:sz w:val="28"/>
          <w:szCs w:val="28"/>
          <w:lang w:val="en-US" w:eastAsia="zh-CN"/>
        </w:rPr>
        <w:t>100</w:t>
      </w:r>
      <w:r>
        <w:rPr>
          <w:rStyle w:val="20"/>
          <w:rFonts w:hint="eastAsia" w:ascii="仿宋_GB2312" w:hAnsi="楷体" w:eastAsia="仿宋_GB2312"/>
          <w:b w:val="0"/>
          <w:spacing w:val="-4"/>
          <w:sz w:val="28"/>
          <w:szCs w:val="28"/>
        </w:rPr>
        <w:t>%，其中：</w:t>
      </w:r>
    </w:p>
    <w:p>
      <w:pPr>
        <w:spacing w:line="360" w:lineRule="auto"/>
        <w:ind w:firstLine="544" w:firstLineChars="200"/>
        <w:rPr>
          <w:rStyle w:val="20"/>
          <w:rFonts w:hint="default"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rPr>
        <w:t>（1）</w:t>
      </w:r>
      <w:r>
        <w:rPr>
          <w:rStyle w:val="20"/>
          <w:rFonts w:hint="eastAsia" w:ascii="仿宋_GB2312" w:hAnsi="楷体" w:eastAsia="仿宋_GB2312"/>
          <w:b w:val="0"/>
          <w:spacing w:val="-4"/>
          <w:sz w:val="28"/>
          <w:szCs w:val="28"/>
          <w:highlight w:val="none"/>
        </w:rPr>
        <w:t>基本支出</w:t>
      </w:r>
      <w:r>
        <w:rPr>
          <w:rStyle w:val="20"/>
          <w:rFonts w:hint="eastAsia" w:ascii="仿宋_GB2312" w:hAnsi="楷体" w:eastAsia="仿宋_GB2312"/>
          <w:b w:val="0"/>
          <w:spacing w:val="-4"/>
          <w:sz w:val="28"/>
          <w:szCs w:val="28"/>
          <w:highlight w:val="none"/>
          <w:lang w:val="en-US" w:eastAsia="zh-CN"/>
        </w:rPr>
        <w:t>2400.8</w:t>
      </w:r>
      <w:r>
        <w:rPr>
          <w:rStyle w:val="20"/>
          <w:rFonts w:hint="eastAsia" w:ascii="仿宋_GB2312" w:hAnsi="楷体" w:eastAsia="仿宋_GB2312"/>
          <w:b w:val="0"/>
          <w:spacing w:val="-4"/>
          <w:sz w:val="28"/>
          <w:szCs w:val="28"/>
          <w:highlight w:val="none"/>
        </w:rPr>
        <w:t>万元，占总支出的</w:t>
      </w:r>
      <w:r>
        <w:rPr>
          <w:rStyle w:val="20"/>
          <w:rFonts w:hint="eastAsia" w:ascii="仿宋_GB2312" w:hAnsi="楷体" w:eastAsia="仿宋_GB2312"/>
          <w:b w:val="0"/>
          <w:spacing w:val="-4"/>
          <w:sz w:val="28"/>
          <w:szCs w:val="28"/>
          <w:highlight w:val="none"/>
          <w:lang w:val="en-US" w:eastAsia="zh-CN"/>
        </w:rPr>
        <w:t>14.66</w:t>
      </w:r>
      <w:r>
        <w:rPr>
          <w:rStyle w:val="20"/>
          <w:rFonts w:hint="eastAsia" w:ascii="仿宋_GB2312" w:hAnsi="楷体" w:eastAsia="仿宋_GB2312"/>
          <w:b w:val="0"/>
          <w:spacing w:val="-4"/>
          <w:sz w:val="28"/>
          <w:szCs w:val="28"/>
          <w:highlight w:val="none"/>
        </w:rPr>
        <w:t>％，主要用于本部门</w:t>
      </w:r>
      <w:r>
        <w:rPr>
          <w:rStyle w:val="20"/>
          <w:rFonts w:hint="eastAsia" w:ascii="仿宋_GB2312" w:hAnsi="楷体" w:eastAsia="仿宋_GB2312"/>
          <w:b w:val="0"/>
          <w:spacing w:val="-4"/>
          <w:sz w:val="28"/>
          <w:szCs w:val="28"/>
          <w:highlight w:val="none"/>
          <w:lang w:val="en-US" w:eastAsia="zh-CN"/>
        </w:rPr>
        <w:t>特克斯县农业农村局</w:t>
      </w:r>
      <w:r>
        <w:rPr>
          <w:rStyle w:val="20"/>
          <w:rFonts w:hint="eastAsia" w:ascii="仿宋_GB2312" w:hAnsi="楷体" w:eastAsia="仿宋_GB2312"/>
          <w:b w:val="0"/>
          <w:spacing w:val="-4"/>
          <w:sz w:val="28"/>
          <w:szCs w:val="28"/>
          <w:highlight w:val="none"/>
        </w:rPr>
        <w:t>机构正常运转、完成日常工作任务而发生的各项支出。其中：工资福利支出</w:t>
      </w:r>
      <w:r>
        <w:rPr>
          <w:rStyle w:val="20"/>
          <w:rFonts w:hint="eastAsia" w:ascii="仿宋_GB2312" w:hAnsi="楷体" w:eastAsia="仿宋_GB2312"/>
          <w:b w:val="0"/>
          <w:spacing w:val="-4"/>
          <w:sz w:val="28"/>
          <w:szCs w:val="28"/>
          <w:highlight w:val="none"/>
          <w:lang w:val="en-US" w:eastAsia="zh-CN"/>
        </w:rPr>
        <w:t>2318.49</w:t>
      </w:r>
      <w:r>
        <w:rPr>
          <w:rStyle w:val="20"/>
          <w:rFonts w:hint="eastAsia" w:ascii="仿宋_GB2312" w:hAnsi="楷体" w:eastAsia="仿宋_GB2312"/>
          <w:b w:val="0"/>
          <w:spacing w:val="-4"/>
          <w:sz w:val="28"/>
          <w:szCs w:val="28"/>
          <w:highlight w:val="none"/>
        </w:rPr>
        <w:t>万元，主要用于在职和离退休人员基本工资、津贴补贴等人员经费。商品和服务支出</w:t>
      </w:r>
      <w:r>
        <w:rPr>
          <w:rStyle w:val="20"/>
          <w:rFonts w:hint="eastAsia" w:ascii="仿宋_GB2312" w:hAnsi="楷体" w:eastAsia="仿宋_GB2312"/>
          <w:b w:val="0"/>
          <w:spacing w:val="-4"/>
          <w:sz w:val="28"/>
          <w:szCs w:val="28"/>
          <w:highlight w:val="none"/>
          <w:lang w:val="en-US" w:eastAsia="zh-CN"/>
        </w:rPr>
        <w:t>52.3</w:t>
      </w:r>
      <w:r>
        <w:rPr>
          <w:rStyle w:val="20"/>
          <w:rFonts w:hint="eastAsia" w:ascii="仿宋_GB2312" w:hAnsi="楷体" w:eastAsia="仿宋_GB2312"/>
          <w:b w:val="0"/>
          <w:spacing w:val="-4"/>
          <w:sz w:val="28"/>
          <w:szCs w:val="28"/>
          <w:highlight w:val="none"/>
        </w:rPr>
        <w:t>万元，主要用于办公费、印刷费、水电费、办公设备购置等。对个人和家庭的补助</w:t>
      </w:r>
      <w:r>
        <w:rPr>
          <w:rStyle w:val="20"/>
          <w:rFonts w:hint="eastAsia" w:ascii="仿宋_GB2312" w:hAnsi="楷体" w:eastAsia="仿宋_GB2312"/>
          <w:b w:val="0"/>
          <w:spacing w:val="-4"/>
          <w:sz w:val="28"/>
          <w:szCs w:val="28"/>
          <w:highlight w:val="none"/>
          <w:lang w:val="en-US" w:eastAsia="zh-CN"/>
        </w:rPr>
        <w:t>30.01</w:t>
      </w:r>
      <w:r>
        <w:rPr>
          <w:rStyle w:val="20"/>
          <w:rFonts w:hint="eastAsia" w:ascii="仿宋_GB2312" w:hAnsi="楷体" w:eastAsia="仿宋_GB2312"/>
          <w:b w:val="0"/>
          <w:spacing w:val="-4"/>
          <w:sz w:val="28"/>
          <w:szCs w:val="28"/>
          <w:highlight w:val="none"/>
        </w:rPr>
        <w:t>万元，主要用于</w:t>
      </w:r>
      <w:r>
        <w:rPr>
          <w:rStyle w:val="20"/>
          <w:rFonts w:hint="eastAsia" w:ascii="仿宋_GB2312" w:hAnsi="楷体" w:eastAsia="仿宋_GB2312"/>
          <w:b w:val="0"/>
          <w:spacing w:val="-4"/>
          <w:sz w:val="28"/>
          <w:szCs w:val="28"/>
          <w:highlight w:val="none"/>
          <w:lang w:val="en-US" w:eastAsia="zh-CN"/>
        </w:rPr>
        <w:t>退休人员生活补助及退休费。</w:t>
      </w:r>
    </w:p>
    <w:p>
      <w:p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spacing w:val="-4"/>
          <w:sz w:val="28"/>
          <w:szCs w:val="28"/>
        </w:rPr>
        <w:t>（</w:t>
      </w:r>
      <w:r>
        <w:rPr>
          <w:rStyle w:val="20"/>
          <w:rFonts w:ascii="仿宋_GB2312" w:hAnsi="楷体" w:eastAsia="仿宋_GB2312"/>
          <w:b w:val="0"/>
          <w:spacing w:val="-4"/>
          <w:sz w:val="28"/>
          <w:szCs w:val="28"/>
        </w:rPr>
        <w:t>2</w:t>
      </w:r>
      <w:r>
        <w:rPr>
          <w:rStyle w:val="20"/>
          <w:rFonts w:hint="eastAsia" w:ascii="仿宋_GB2312" w:hAnsi="楷体" w:eastAsia="仿宋_GB2312"/>
          <w:b w:val="0"/>
          <w:spacing w:val="-4"/>
          <w:sz w:val="28"/>
          <w:szCs w:val="28"/>
        </w:rPr>
        <w:t>）项目支出13977.40万元，占总支出的</w:t>
      </w:r>
      <w:r>
        <w:rPr>
          <w:rStyle w:val="20"/>
          <w:rFonts w:hint="eastAsia" w:ascii="仿宋_GB2312" w:hAnsi="楷体" w:eastAsia="仿宋_GB2312"/>
          <w:b w:val="0"/>
          <w:spacing w:val="-4"/>
          <w:sz w:val="28"/>
          <w:szCs w:val="28"/>
          <w:lang w:val="en-US" w:eastAsia="zh-CN"/>
        </w:rPr>
        <w:t>85.34</w:t>
      </w:r>
      <w:r>
        <w:rPr>
          <w:rStyle w:val="20"/>
          <w:rFonts w:hint="eastAsia" w:ascii="仿宋_GB2312" w:hAnsi="楷体" w:eastAsia="仿宋_GB2312"/>
          <w:b w:val="0"/>
          <w:spacing w:val="-4"/>
          <w:sz w:val="28"/>
          <w:szCs w:val="28"/>
        </w:rPr>
        <w:t>％。其中：</w:t>
      </w:r>
    </w:p>
    <w:tbl>
      <w:tblPr>
        <w:tblStyle w:val="18"/>
        <w:tblW w:w="859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43"/>
        <w:gridCol w:w="2140"/>
        <w:gridCol w:w="1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14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文件</w:t>
            </w:r>
          </w:p>
        </w:tc>
        <w:tc>
          <w:tcPr>
            <w:tcW w:w="214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用途</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新财农[2020]114号伊州财农[2020]86号提前下达2021年自治区动物防疫等补助经费预算</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2020年动物防疫补助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新财农[2020]114号伊州财农[2020]86号提前下达2021年自治区动物防疫等补助经费预算</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2020年动物防疫补助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新财农[2020]97号伊州财农[2020]90号提前下达2021年中央动物防疫等补助经费预算</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2020动物防疫补助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672.2135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本级农业综合行政执法大队工作经费</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2021年执法经费</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新财农[2021]21号伊州财农[2021]21号关于下达2021年中央农业生产和水利救灾资金预算[第一批]的通知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用于2021年畜牧救灾，饲草料采购</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拨付2020年弹药欠款及2021年运输弹药运费（2021年第二次上会通报）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本级资金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2020年畜牧农业生产救灾资金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饲草料采购</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2020年特克斯县农业救灾资金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用于冰雹自然灾害对农作物受损，对其的补助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新财农[2020]105号伊州财农[2021]7号关于提前下达2021年中央农业生产发展资金[项目部分]预算的通知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2021年农技推广体系（黄芪补助）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新财农[2021]30号伊州财农[2021]27号关于下达2021年中央农业生产发展资金（畜牧部分）预算的通知（特克斯县犇土合作社补助款）</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2021年合作社基础设施建设提升补助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2021年粮改饲资金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2021年马产业集群项目</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w:t>
            </w:r>
          </w:p>
        </w:tc>
        <w:tc>
          <w:tcPr>
            <w:tcW w:w="21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2021年奶农合作社基础设施提升</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新财农[2020]105号伊州财农[2021]7号关于提前下达2021年中央农业生产发展资金[项目部分]预算的通知(2021年高素质农民培育项目</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(2021年高素质农民培育项目</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16.6343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新财农[2020]105号伊州财农[2021]7号关于提前下达2021年中央农业生产发展资金[项目部分]预算的通知（农机购置补贴）</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2021年农机购置补贴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新财农[2021]31号伊州财农[2021]52号关于下达2021年中央农业资源及生态保护补助资金预算的通知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2021年草原生态奖补资金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694.15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新财农[2020]107号伊州财农[2020]72号提前下达2021年中央农业资源及生态保护补助资金项目部分预算</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2022年草原生态奖补资金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伊州财农[2021]14号新财农[2021]19号2021年第二批中央农田建设补助资金（项目部分）预算</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2021年中央农田建设补助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新财农【2020】122号伊州财农【2020】89号关于提前下达2021年自治区农田建设补助资金（项目部分）预算的通知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2021年中央农田建设补助资金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伊州财农[2020]71号，新财农[2020]101号，关于提前下达2021年中央农田建设补助资金（项目部分）预算的通知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2021年中央农田建设补助资金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拨付农村人居环境整治工作经费</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2021年人居环境办工作经费</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特克斯县“研道文化项目”防雹站弹药总库建设范围涉及古遗存考古资金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2021年考古</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拨付特克斯县良种牲畜引进奖补资金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两种畜牧引进</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新财农[2021]5号伊州财农[2021]31号关于下达2021年财政扶持农机化发展专项资金预算的通知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2021年农机合作社补助</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伊州财农[2021]47号2021年州本级蜂产业高质量发展（第一批）财政奖补资金（蜂农及养蜂合作社补贴资金）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蜂农及养蜂合作社补贴资金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伊州财农[2021]18号州本级马产业高质量发展（第一批）补助资金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2021年马产业补贴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伊州财农[2021]32号字第134号伊犁州畜牧业良种畜引进奖补资金（伊州财农[2021]32号）</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2021年畜牧业良种畜引进</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2020中央农村综合转移支付农村公益事业</w:t>
            </w:r>
          </w:p>
        </w:tc>
        <w:tc>
          <w:tcPr>
            <w:tcW w:w="21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2019年合作社及农村综合改革转移支付农村公益舍业</w:t>
            </w:r>
          </w:p>
        </w:tc>
        <w:tc>
          <w:tcPr>
            <w:tcW w:w="21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18.178232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新财金[2021]43号伊州财金[2021]32号关于拨付农业保险2020年自治区第二批资金的通知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2020年农业政策性保费补贴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农业农村局：拨付2020年政策性农业保险补贴县级配套</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2020年农业政策性保费补贴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2019年自治区农业保险补贴</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2019年农业政策性保费补贴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2020中央农业保险补贴</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2020年农业政策性保费补贴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2019年中央农业保险补贴</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2019年农业政策性保费补贴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2020年第四批改厕资金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改厕补贴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2020年第一批改厕资金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改厕补贴</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新财建[2020]225号伊州财建【2021】37号关于调整下达2021年生猪（牛羊）调出大县奖励资金预算指标的通知（无害化处理项目资金）</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2021年生猪（牛羊）调出大县奖励资金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14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新财建【2020】225号伊州财建【2020】135号关于提前下达2021年生猪（牛羊调出大县奖励资金预算指标的通知</w:t>
            </w:r>
          </w:p>
        </w:tc>
        <w:tc>
          <w:tcPr>
            <w:tcW w:w="21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2021年生猪（牛羊调出大县奖励资金</w:t>
            </w:r>
          </w:p>
        </w:tc>
        <w:tc>
          <w:tcPr>
            <w:tcW w:w="131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r>
    </w:tbl>
    <w:p>
      <w:pPr>
        <w:pStyle w:val="2"/>
      </w:pPr>
    </w:p>
    <w:p>
      <w:pPr>
        <w:numPr>
          <w:ilvl w:val="0"/>
          <w:numId w:val="2"/>
        </w:numPr>
        <w:spacing w:line="360" w:lineRule="auto"/>
        <w:ind w:firstLine="544" w:firstLineChars="200"/>
        <w:rPr>
          <w:rStyle w:val="20"/>
          <w:rFonts w:hint="eastAsia" w:ascii="仿宋_GB2312" w:hAnsi="楷体" w:eastAsia="仿宋_GB2312"/>
          <w:b w:val="0"/>
          <w:spacing w:val="-4"/>
          <w:sz w:val="28"/>
          <w:szCs w:val="28"/>
        </w:rPr>
      </w:pPr>
      <w:r>
        <w:rPr>
          <w:rStyle w:val="20"/>
          <w:rFonts w:hint="eastAsia" w:ascii="仿宋_GB2312" w:hAnsi="楷体" w:eastAsia="仿宋_GB2312"/>
          <w:b w:val="0"/>
          <w:spacing w:val="-4"/>
          <w:sz w:val="28"/>
          <w:szCs w:val="28"/>
        </w:rPr>
        <w:t>本年度重点项目支出7829.51万元，重点支出保障率</w:t>
      </w:r>
      <w:r>
        <w:rPr>
          <w:rStyle w:val="20"/>
          <w:rFonts w:hint="eastAsia" w:ascii="仿宋_GB2312" w:hAnsi="楷体" w:eastAsia="仿宋_GB2312"/>
          <w:b w:val="0"/>
          <w:spacing w:val="-4"/>
          <w:sz w:val="28"/>
          <w:szCs w:val="28"/>
          <w:lang w:val="en-US" w:eastAsia="zh-CN"/>
        </w:rPr>
        <w:t>56.02</w:t>
      </w:r>
      <w:r>
        <w:rPr>
          <w:rStyle w:val="20"/>
          <w:rFonts w:hint="eastAsia" w:ascii="仿宋_GB2312" w:hAnsi="楷体" w:eastAsia="仿宋_GB2312"/>
          <w:b w:val="0"/>
          <w:spacing w:val="-4"/>
          <w:sz w:val="28"/>
          <w:szCs w:val="28"/>
        </w:rPr>
        <w:t>%。其中重点保障项目是</w:t>
      </w:r>
      <w:r>
        <w:rPr>
          <w:rStyle w:val="20"/>
          <w:rFonts w:hint="eastAsia" w:ascii="仿宋_GB2312" w:hAnsi="楷体" w:eastAsia="仿宋_GB2312"/>
          <w:b w:val="0"/>
          <w:spacing w:val="-4"/>
          <w:sz w:val="28"/>
          <w:szCs w:val="28"/>
          <w:lang w:val="en-US" w:eastAsia="zh-CN"/>
        </w:rPr>
        <w:t>2021年中央及自治区高标准农田建设项目，2020-2021年农业政策性保费补贴</w:t>
      </w:r>
      <w:r>
        <w:rPr>
          <w:rStyle w:val="20"/>
          <w:rFonts w:hint="eastAsia" w:ascii="仿宋_GB2312" w:hAnsi="楷体" w:eastAsia="仿宋_GB2312"/>
          <w:b w:val="0"/>
          <w:spacing w:val="-4"/>
          <w:sz w:val="28"/>
          <w:szCs w:val="28"/>
        </w:rPr>
        <w:t>。</w:t>
      </w:r>
    </w:p>
    <w:p>
      <w:pPr>
        <w:numPr>
          <w:ilvl w:val="0"/>
          <w:numId w:val="2"/>
        </w:numPr>
        <w:spacing w:line="360" w:lineRule="auto"/>
        <w:ind w:left="0" w:leftChars="0" w:firstLine="544" w:firstLineChars="200"/>
        <w:rPr>
          <w:rFonts w:hint="eastAsia"/>
          <w:lang w:eastAsia="zh-CN"/>
        </w:rPr>
      </w:pPr>
      <w:r>
        <w:rPr>
          <w:rStyle w:val="20"/>
          <w:rFonts w:hint="eastAsia" w:ascii="仿宋_GB2312" w:hAnsi="楷体" w:eastAsia="仿宋_GB2312"/>
          <w:b w:val="0"/>
          <w:spacing w:val="-4"/>
          <w:sz w:val="28"/>
          <w:szCs w:val="28"/>
        </w:rPr>
        <w:t>本年度我</w:t>
      </w:r>
      <w:r>
        <w:rPr>
          <w:rStyle w:val="20"/>
          <w:rFonts w:hint="eastAsia" w:ascii="仿宋_GB2312" w:hAnsi="楷体" w:eastAsia="仿宋_GB2312"/>
          <w:b w:val="0"/>
          <w:spacing w:val="-4"/>
          <w:sz w:val="28"/>
          <w:szCs w:val="28"/>
          <w:lang w:val="en-US" w:eastAsia="zh-CN"/>
        </w:rPr>
        <w:t>单位</w:t>
      </w:r>
      <w:r>
        <w:rPr>
          <w:rStyle w:val="20"/>
          <w:rFonts w:hint="eastAsia" w:ascii="仿宋_GB2312" w:hAnsi="楷体" w:eastAsia="仿宋_GB2312" w:cs="Times New Roman"/>
          <w:b w:val="0"/>
          <w:spacing w:val="-4"/>
          <w:sz w:val="28"/>
          <w:szCs w:val="28"/>
          <w:lang w:val="en-US" w:eastAsia="zh-CN"/>
        </w:rPr>
        <w:t>全年</w:t>
      </w:r>
      <w:r>
        <w:rPr>
          <w:rStyle w:val="20"/>
          <w:rFonts w:hint="eastAsia" w:ascii="仿宋_GB2312" w:hAnsi="楷体" w:eastAsia="仿宋_GB2312"/>
          <w:b w:val="0"/>
          <w:spacing w:val="-4"/>
          <w:sz w:val="28"/>
          <w:szCs w:val="28"/>
        </w:rPr>
        <w:t>政府采购预算</w:t>
      </w:r>
      <w:r>
        <w:rPr>
          <w:rStyle w:val="20"/>
          <w:rFonts w:hint="eastAsia" w:ascii="仿宋_GB2312" w:hAnsi="楷体" w:eastAsia="仿宋_GB2312"/>
          <w:b w:val="0"/>
          <w:spacing w:val="-4"/>
          <w:sz w:val="28"/>
          <w:szCs w:val="28"/>
          <w:lang w:val="en-US" w:eastAsia="zh-CN"/>
        </w:rPr>
        <w:t>108</w:t>
      </w:r>
      <w:r>
        <w:rPr>
          <w:rStyle w:val="20"/>
          <w:rFonts w:hint="eastAsia" w:ascii="仿宋_GB2312" w:hAnsi="楷体" w:eastAsia="仿宋_GB2312"/>
          <w:b w:val="0"/>
          <w:spacing w:val="-4"/>
          <w:sz w:val="28"/>
          <w:szCs w:val="28"/>
        </w:rPr>
        <w:t>万元,实际用于政府采购金额</w:t>
      </w:r>
      <w:r>
        <w:rPr>
          <w:rStyle w:val="20"/>
          <w:rFonts w:hint="eastAsia" w:ascii="仿宋_GB2312" w:hAnsi="楷体" w:eastAsia="仿宋_GB2312"/>
          <w:b w:val="0"/>
          <w:spacing w:val="-4"/>
          <w:sz w:val="28"/>
          <w:szCs w:val="28"/>
          <w:lang w:val="en-US" w:eastAsia="zh-CN"/>
        </w:rPr>
        <w:t>108</w:t>
      </w:r>
      <w:r>
        <w:rPr>
          <w:rStyle w:val="20"/>
          <w:rFonts w:hint="eastAsia" w:ascii="仿宋_GB2312" w:hAnsi="楷体" w:eastAsia="仿宋_GB2312"/>
          <w:b w:val="0"/>
          <w:spacing w:val="-4"/>
          <w:sz w:val="28"/>
          <w:szCs w:val="28"/>
        </w:rPr>
        <w:t>万元，采购执行率</w:t>
      </w:r>
      <w:r>
        <w:rPr>
          <w:rStyle w:val="20"/>
          <w:rFonts w:hint="eastAsia" w:ascii="仿宋_GB2312" w:hAnsi="宋体" w:eastAsia="仿宋_GB2312"/>
          <w:b w:val="0"/>
          <w:bCs w:val="0"/>
          <w:spacing w:val="-4"/>
          <w:sz w:val="28"/>
          <w:szCs w:val="28"/>
          <w:lang w:val="en-US" w:eastAsia="zh-CN"/>
        </w:rPr>
        <w:t>100</w:t>
      </w:r>
      <w:r>
        <w:rPr>
          <w:rStyle w:val="20"/>
          <w:rFonts w:hint="eastAsia" w:ascii="仿宋_GB2312" w:hAnsi="楷体" w:eastAsia="仿宋_GB2312"/>
          <w:b w:val="0"/>
          <w:spacing w:val="-4"/>
          <w:sz w:val="28"/>
          <w:szCs w:val="28"/>
        </w:rPr>
        <w:t>%</w:t>
      </w:r>
      <w:r>
        <w:rPr>
          <w:rStyle w:val="20"/>
          <w:rFonts w:hint="eastAsia" w:ascii="仿宋_GB2312" w:hAnsi="楷体" w:eastAsia="仿宋_GB2312"/>
          <w:b w:val="0"/>
          <w:spacing w:val="-4"/>
          <w:sz w:val="28"/>
          <w:szCs w:val="28"/>
          <w:lang w:eastAsia="zh-CN"/>
        </w:rPr>
        <w:t>。</w:t>
      </w:r>
    </w:p>
    <w:p>
      <w:pPr>
        <w:pStyle w:val="9"/>
        <w:spacing w:line="360" w:lineRule="auto"/>
        <w:ind w:firstLine="562" w:firstLineChars="200"/>
        <w:rPr>
          <w:rStyle w:val="20"/>
          <w:rFonts w:ascii="仿宋" w:hAnsi="仿宋" w:eastAsia="仿宋"/>
          <w:b/>
          <w:bCs/>
        </w:rPr>
      </w:pPr>
      <w:bookmarkStart w:id="9" w:name="_Toc70450296"/>
      <w:r>
        <w:rPr>
          <w:rStyle w:val="20"/>
          <w:rFonts w:ascii="仿宋" w:hAnsi="仿宋" w:eastAsia="仿宋"/>
          <w:b/>
          <w:bCs/>
        </w:rPr>
        <w:t>2</w:t>
      </w:r>
      <w:r>
        <w:rPr>
          <w:rStyle w:val="20"/>
          <w:rFonts w:hint="eastAsia" w:ascii="仿宋" w:hAnsi="仿宋" w:eastAsia="仿宋"/>
          <w:b/>
          <w:bCs/>
        </w:rPr>
        <w:t>、整体支出评价使用方法和主要内容、涉及对象及范围等</w:t>
      </w:r>
      <w:bookmarkEnd w:id="9"/>
    </w:p>
    <w:p>
      <w:pPr>
        <w:spacing w:line="360" w:lineRule="auto"/>
        <w:ind w:firstLine="560" w:firstLineChars="200"/>
        <w:rPr>
          <w:rStyle w:val="20"/>
          <w:rFonts w:ascii="仿宋_GB2312" w:eastAsia="仿宋_GB2312"/>
          <w:b w:val="0"/>
          <w:bCs w:val="0"/>
          <w:sz w:val="28"/>
          <w:szCs w:val="36"/>
        </w:rPr>
      </w:pPr>
      <w:r>
        <w:rPr>
          <w:rFonts w:hint="eastAsia" w:ascii="仿宋_GB2312" w:eastAsia="仿宋_GB2312"/>
          <w:sz w:val="28"/>
          <w:szCs w:val="36"/>
        </w:rPr>
        <w:t>（1）</w:t>
      </w:r>
      <w:r>
        <w:rPr>
          <w:rStyle w:val="20"/>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highlight w:val="yellow"/>
          <w:lang w:eastAsia="zh-CN"/>
        </w:rPr>
      </w:pPr>
      <w:r>
        <w:rPr>
          <w:rFonts w:hint="eastAsia" w:ascii="仿宋_GB2312" w:eastAsia="仿宋_GB2312"/>
          <w:sz w:val="28"/>
          <w:szCs w:val="36"/>
          <w:lang w:val="en-US" w:eastAsia="zh-CN"/>
        </w:rPr>
        <w:t>成本分析法：</w:t>
      </w:r>
      <w:r>
        <w:rPr>
          <w:rFonts w:hint="eastAsia" w:ascii="仿宋_GB2312" w:eastAsia="仿宋_GB2312"/>
          <w:sz w:val="28"/>
          <w:szCs w:val="36"/>
        </w:rPr>
        <w:t>本次部门</w:t>
      </w:r>
      <w:r>
        <w:rPr>
          <w:rFonts w:hint="eastAsia" w:ascii="仿宋_GB2312" w:eastAsia="仿宋_GB2312"/>
          <w:sz w:val="28"/>
          <w:szCs w:val="36"/>
          <w:lang w:val="en-US" w:eastAsia="zh-CN"/>
        </w:rPr>
        <w:t>特克斯县农业农村局</w:t>
      </w:r>
      <w:r>
        <w:rPr>
          <w:rFonts w:hint="eastAsia" w:ascii="仿宋_GB2312" w:eastAsia="仿宋_GB2312"/>
          <w:sz w:val="28"/>
          <w:szCs w:val="36"/>
        </w:rPr>
        <w:t>整体支出绩效自评通过深入分析，正确评价企业成本计划的执行结果，提高企业和职工讲求经济效益的积极性。揭示成本升降的原因，正确地查明影响成本高低的各种因素及其原因，进一步提高</w:t>
      </w:r>
      <w:r>
        <w:rPr>
          <w:rFonts w:hint="eastAsia" w:ascii="仿宋_GB2312" w:eastAsia="仿宋_GB2312"/>
          <w:sz w:val="28"/>
          <w:szCs w:val="36"/>
          <w:lang w:val="en-US" w:eastAsia="zh-CN"/>
        </w:rPr>
        <w:t>单位</w:t>
      </w:r>
      <w:r>
        <w:rPr>
          <w:rFonts w:hint="eastAsia" w:ascii="仿宋_GB2312" w:eastAsia="仿宋_GB2312"/>
          <w:sz w:val="28"/>
          <w:szCs w:val="36"/>
        </w:rPr>
        <w:t>管理水平。寻求进一步降低成本的途径和方法。成本分析还可以结合</w:t>
      </w:r>
      <w:r>
        <w:rPr>
          <w:rFonts w:hint="eastAsia" w:ascii="仿宋_GB2312" w:eastAsia="仿宋_GB2312"/>
          <w:sz w:val="28"/>
          <w:szCs w:val="36"/>
          <w:lang w:val="en-US" w:eastAsia="zh-CN"/>
        </w:rPr>
        <w:t>单位</w:t>
      </w:r>
      <w:r>
        <w:rPr>
          <w:rFonts w:hint="eastAsia" w:ascii="仿宋_GB2312" w:eastAsia="仿宋_GB2312"/>
          <w:sz w:val="28"/>
          <w:szCs w:val="36"/>
        </w:rPr>
        <w:t>生产经营条件的变化，正确选定适应新情况的最合适的成本水平</w:t>
      </w:r>
      <w:r>
        <w:rPr>
          <w:rFonts w:hint="eastAsia" w:ascii="仿宋_GB2312" w:eastAsia="仿宋_GB2312"/>
          <w:sz w:val="28"/>
          <w:szCs w:val="36"/>
          <w:lang w:eastAsia="zh-CN"/>
        </w:rPr>
        <w:t>。</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20"/>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（3）整体支出评价涉及对象及范围</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特克斯县农业农村局</w:t>
      </w:r>
      <w:r>
        <w:rPr>
          <w:rFonts w:hint="eastAsia" w:ascii="仿宋_GB2312" w:eastAsia="仿宋_GB2312"/>
          <w:sz w:val="28"/>
          <w:szCs w:val="36"/>
        </w:rPr>
        <w:t>所有财政资金支出活动。</w:t>
      </w:r>
    </w:p>
    <w:p>
      <w:pPr>
        <w:spacing w:line="360" w:lineRule="auto"/>
        <w:ind w:firstLine="560" w:firstLineChars="200"/>
        <w:rPr>
          <w:rStyle w:val="20"/>
          <w:rFonts w:ascii="仿宋_GB2312" w:eastAsia="仿宋_GB2312"/>
          <w:b w:val="0"/>
          <w:bCs w:val="0"/>
          <w:sz w:val="28"/>
          <w:szCs w:val="36"/>
        </w:rPr>
      </w:pPr>
      <w:r>
        <w:rPr>
          <w:rStyle w:val="20"/>
          <w:rFonts w:hint="eastAsia" w:ascii="仿宋_GB2312" w:eastAsia="仿宋_GB2312"/>
          <w:b w:val="0"/>
          <w:bCs w:val="0"/>
          <w:sz w:val="28"/>
          <w:szCs w:val="36"/>
        </w:rPr>
        <w:t>整体支出评价范围：</w:t>
      </w:r>
    </w:p>
    <w:p>
      <w:pPr>
        <w:spacing w:line="360" w:lineRule="auto"/>
        <w:ind w:firstLine="544" w:firstLineChars="200"/>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fldChar w:fldCharType="begin"/>
      </w:r>
      <w:r>
        <w:rPr>
          <w:rStyle w:val="20"/>
          <w:rFonts w:ascii="仿宋_GB2312" w:hAnsi="楷体" w:eastAsia="仿宋_GB2312"/>
          <w:b w:val="0"/>
          <w:spacing w:val="-4"/>
          <w:sz w:val="28"/>
          <w:szCs w:val="28"/>
        </w:rPr>
        <w:instrText xml:space="preserve"> </w:instrText>
      </w:r>
      <w:r>
        <w:rPr>
          <w:rStyle w:val="20"/>
          <w:rFonts w:hint="eastAsia" w:ascii="仿宋_GB2312" w:hAnsi="楷体" w:eastAsia="仿宋_GB2312"/>
          <w:b w:val="0"/>
          <w:spacing w:val="-4"/>
          <w:sz w:val="28"/>
          <w:szCs w:val="28"/>
        </w:rPr>
        <w:instrText xml:space="preserve">= 1 \* GB3</w:instrText>
      </w:r>
      <w:r>
        <w:rPr>
          <w:rStyle w:val="20"/>
          <w:rFonts w:ascii="仿宋_GB2312" w:hAnsi="楷体" w:eastAsia="仿宋_GB2312"/>
          <w:b w:val="0"/>
          <w:spacing w:val="-4"/>
          <w:sz w:val="28"/>
          <w:szCs w:val="28"/>
        </w:rPr>
        <w:instrText xml:space="preserve"> </w:instrText>
      </w:r>
      <w:r>
        <w:rPr>
          <w:rStyle w:val="20"/>
          <w:rFonts w:ascii="仿宋_GB2312" w:hAnsi="楷体" w:eastAsia="仿宋_GB2312"/>
          <w:b w:val="0"/>
          <w:spacing w:val="-4"/>
          <w:sz w:val="28"/>
          <w:szCs w:val="28"/>
        </w:rPr>
        <w:fldChar w:fldCharType="separate"/>
      </w:r>
      <w:r>
        <w:rPr>
          <w:rStyle w:val="20"/>
          <w:rFonts w:hint="eastAsia" w:ascii="仿宋_GB2312" w:hAnsi="楷体" w:eastAsia="仿宋_GB2312"/>
          <w:b w:val="0"/>
          <w:spacing w:val="-4"/>
          <w:sz w:val="28"/>
          <w:szCs w:val="28"/>
        </w:rPr>
        <w:t>①</w:t>
      </w:r>
      <w:r>
        <w:rPr>
          <w:rStyle w:val="20"/>
          <w:rFonts w:ascii="仿宋_GB2312" w:hAnsi="楷体" w:eastAsia="仿宋_GB2312"/>
          <w:b w:val="0"/>
          <w:spacing w:val="-4"/>
          <w:sz w:val="28"/>
          <w:szCs w:val="28"/>
        </w:rPr>
        <w:fldChar w:fldCharType="end"/>
      </w:r>
      <w:r>
        <w:rPr>
          <w:rStyle w:val="20"/>
          <w:rFonts w:hint="eastAsia" w:ascii="仿宋_GB2312" w:hAnsi="楷体" w:eastAsia="仿宋_GB2312"/>
          <w:b w:val="0"/>
          <w:spacing w:val="-4"/>
          <w:sz w:val="28"/>
          <w:szCs w:val="28"/>
        </w:rPr>
        <w:t>基本支出</w:t>
      </w:r>
      <w:r>
        <w:rPr>
          <w:rStyle w:val="20"/>
          <w:rFonts w:hint="eastAsia" w:ascii="仿宋_GB2312" w:hAnsi="楷体" w:eastAsia="仿宋_GB2312"/>
          <w:b w:val="0"/>
          <w:spacing w:val="-4"/>
          <w:sz w:val="28"/>
          <w:szCs w:val="28"/>
          <w:lang w:val="en-US" w:eastAsia="zh-CN"/>
        </w:rPr>
        <w:t>2400.8</w:t>
      </w:r>
      <w:r>
        <w:rPr>
          <w:rStyle w:val="20"/>
          <w:rFonts w:hint="eastAsia" w:ascii="仿宋_GB2312" w:hAnsi="楷体" w:eastAsia="仿宋_GB2312"/>
          <w:b w:val="0"/>
          <w:spacing w:val="-4"/>
          <w:sz w:val="28"/>
          <w:szCs w:val="28"/>
        </w:rPr>
        <w:t>万元，其中：工资福利支出、商品和服务支出、对个人和家庭的补助支出、资本性支出。</w:t>
      </w:r>
    </w:p>
    <w:p>
      <w:pPr>
        <w:spacing w:line="360" w:lineRule="auto"/>
        <w:ind w:firstLine="492" w:firstLineChars="181"/>
        <w:rPr>
          <w:rStyle w:val="20"/>
          <w:rFonts w:hint="eastAsia" w:ascii="仿宋_GB2312" w:hAnsi="楷体" w:eastAsia="仿宋_GB2312"/>
          <w:b w:val="0"/>
          <w:spacing w:val="-4"/>
          <w:sz w:val="28"/>
          <w:szCs w:val="28"/>
        </w:rPr>
      </w:pPr>
      <w:r>
        <w:rPr>
          <w:rStyle w:val="20"/>
          <w:rFonts w:ascii="仿宋_GB2312" w:hAnsi="楷体" w:eastAsia="仿宋_GB2312"/>
          <w:b w:val="0"/>
          <w:spacing w:val="-4"/>
          <w:sz w:val="28"/>
          <w:szCs w:val="28"/>
        </w:rPr>
        <w:fldChar w:fldCharType="begin"/>
      </w:r>
      <w:r>
        <w:rPr>
          <w:rStyle w:val="20"/>
          <w:rFonts w:ascii="仿宋_GB2312" w:hAnsi="楷体" w:eastAsia="仿宋_GB2312"/>
          <w:b w:val="0"/>
          <w:spacing w:val="-4"/>
          <w:sz w:val="28"/>
          <w:szCs w:val="28"/>
        </w:rPr>
        <w:instrText xml:space="preserve"> </w:instrText>
      </w:r>
      <w:r>
        <w:rPr>
          <w:rStyle w:val="20"/>
          <w:rFonts w:hint="eastAsia" w:ascii="仿宋_GB2312" w:hAnsi="楷体" w:eastAsia="仿宋_GB2312"/>
          <w:b w:val="0"/>
          <w:spacing w:val="-4"/>
          <w:sz w:val="28"/>
          <w:szCs w:val="28"/>
        </w:rPr>
        <w:instrText xml:space="preserve">= 2 \* GB3</w:instrText>
      </w:r>
      <w:r>
        <w:rPr>
          <w:rStyle w:val="20"/>
          <w:rFonts w:ascii="仿宋_GB2312" w:hAnsi="楷体" w:eastAsia="仿宋_GB2312"/>
          <w:b w:val="0"/>
          <w:spacing w:val="-4"/>
          <w:sz w:val="28"/>
          <w:szCs w:val="28"/>
        </w:rPr>
        <w:instrText xml:space="preserve"> </w:instrText>
      </w:r>
      <w:r>
        <w:rPr>
          <w:rStyle w:val="20"/>
          <w:rFonts w:ascii="仿宋_GB2312" w:hAnsi="楷体" w:eastAsia="仿宋_GB2312"/>
          <w:b w:val="0"/>
          <w:spacing w:val="-4"/>
          <w:sz w:val="28"/>
          <w:szCs w:val="28"/>
        </w:rPr>
        <w:fldChar w:fldCharType="separate"/>
      </w:r>
      <w:r>
        <w:rPr>
          <w:rStyle w:val="20"/>
          <w:rFonts w:hint="eastAsia" w:ascii="仿宋_GB2312" w:hAnsi="楷体" w:eastAsia="仿宋_GB2312"/>
          <w:b w:val="0"/>
          <w:spacing w:val="-4"/>
          <w:sz w:val="28"/>
          <w:szCs w:val="28"/>
        </w:rPr>
        <w:t>②</w:t>
      </w:r>
      <w:r>
        <w:rPr>
          <w:rStyle w:val="20"/>
          <w:rFonts w:ascii="仿宋_GB2312" w:hAnsi="楷体" w:eastAsia="仿宋_GB2312"/>
          <w:b w:val="0"/>
          <w:spacing w:val="-4"/>
          <w:sz w:val="28"/>
          <w:szCs w:val="28"/>
        </w:rPr>
        <w:fldChar w:fldCharType="end"/>
      </w:r>
      <w:r>
        <w:rPr>
          <w:rStyle w:val="20"/>
          <w:rFonts w:hint="eastAsia" w:ascii="仿宋_GB2312" w:hAnsi="楷体" w:eastAsia="仿宋_GB2312"/>
          <w:b w:val="0"/>
          <w:spacing w:val="-4"/>
          <w:sz w:val="28"/>
          <w:szCs w:val="28"/>
        </w:rPr>
        <w:t>项目支出13977.40万元：</w:t>
      </w:r>
    </w:p>
    <w:p>
      <w:pPr>
        <w:pStyle w:val="2"/>
      </w:pPr>
    </w:p>
    <w:tbl>
      <w:tblPr>
        <w:tblStyle w:val="18"/>
        <w:tblW w:w="843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新财农[2020]114号伊州财农[2020]86号提前下达2021年自治区动物防疫等补助经费预算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新财农[2020]114号伊州财农[2020]86号提前下达2021年自治区动物防疫等补助经费预算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新财农[2020]97号伊州财农[2020]90号提前下达2021年中央动物防疫等补助经费预算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本级农业综合行政执法大队工作经费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新财农[2021]21号伊州财农[2021]21号关于下达2021年中央农业生产和水利救灾资金预算[第一批]的通知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拨付2020年弹药欠款及2021年运输弹药运费（2021年第二次上会通报）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2020年畜牧农业生产救灾资金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2020年特克斯县农业救灾资金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新财农[2020]105号伊州财农[2021]7号关于提前下达2021年中央农业生产发展资金[项目部分]预算的通知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新财农[2021]30号伊州财农[2021]27号关于下达2021年中央农业生产发展资金（畜牧部分）预算的通知（特克斯县犇土合作社补助款）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新财农[2021]30号伊州财农[2021]27号关于下达2021年中央农业生产发展资金（畜牧部分）预算的通知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新财农[2020]105号伊州财农[2021]7号关于提前下达2021年中央农业生产发展资金[项目部分]预算的通知(2021年高素质农民培育项目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新财农[2020]105号伊州财农[2021]7号关于提前下达2021年中央农业生产发展资金[项目部分]预算的通知（农机购置补贴）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新财农[2021]31号伊州财农[2021]52号关于下达2021年中央农业资源及生态保护补助资金预算的通知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新财农[2020]107号伊州财农[2020]72号提前下达2021年中央农业资源及生态保护补助资金项目部分预算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伊州财农[2021]14号新财农[2021]19号2021年第二批中央农田建设补助资金（项目部分）预算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新财农【2020】122号伊州财农【2020】89号关于提前下达2021年自治区农田建设补助资金（项目部分）预算的通知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伊州财农[2020]71号，新财农[2020]101号，关于提前下达2021年中央农田建设补助资金（项目部分）预算的通知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拨付农村人居环境整治工作经费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特克斯县“研道文化项目”防雹站弹药总库建设范围涉及古遗存考古资金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拨付特克斯县良种牲畜引进奖补资金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新财农[2021]5号伊州财农[2021]31号关于下达2021年财政扶持农机化发展专项资金预算的通知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伊州财农[2021]47号2021年州本级蜂产业高质量发展（第一批）财政奖补资金（蜂农及养蜂合作社补贴资金）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伊州财农[2021]18号州本级马产业高质量发展（第一批）补助资金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伊州财农[2021]32号字第134号伊犁州畜牧业良种畜引进奖补资金（伊州财农[2021]32号）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2020中央农村综合转移支付农村公益事业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2019年合作社及农村综合改革转移支付农村公益舍业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新财金[2021]43号伊州财金[2021]32号关于拨付农业保险2020年自治区第二批资金的通知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农业农村局：拨付2020年政策性农业保险补贴县级配套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2019年自治区农业保险补贴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2020中央农业保险补贴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2019年中央农业保险补贴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2020年第四批改厕资金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2020年第一批改厕资金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新财建[2020]225号伊州财建【2021】37号关于调整下达2021年生猪（牛羊）调出大县奖励资金预算指标的通知（无害化处理项目资金）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3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新财建【2020】225号伊州财建【2020】135号关于提前下达2021年生猪（牛羊调出大县奖励资金预算指标的通知</w:t>
            </w:r>
          </w:p>
        </w:tc>
      </w:tr>
    </w:tbl>
    <w:p>
      <w:pPr>
        <w:pStyle w:val="7"/>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8"/>
        <w:spacing w:line="360" w:lineRule="auto"/>
        <w:rPr>
          <w:rStyle w:val="20"/>
          <w:rFonts w:ascii="仿宋" w:hAnsi="仿宋" w:eastAsia="仿宋"/>
          <w:b/>
          <w:bCs/>
        </w:rPr>
      </w:pPr>
      <w:bookmarkStart w:id="11" w:name="_Toc70450298"/>
      <w:r>
        <w:rPr>
          <w:rStyle w:val="20"/>
          <w:rFonts w:hint="eastAsia" w:ascii="仿宋" w:hAnsi="仿宋" w:eastAsia="仿宋"/>
          <w:b/>
          <w:bCs/>
        </w:rPr>
        <w:t>（一）预算管理</w:t>
      </w:r>
      <w:bookmarkEnd w:id="11"/>
    </w:p>
    <w:p>
      <w:pPr>
        <w:pStyle w:val="9"/>
        <w:spacing w:line="360" w:lineRule="auto"/>
        <w:ind w:firstLine="562" w:firstLineChars="200"/>
        <w:rPr>
          <w:rStyle w:val="20"/>
          <w:rFonts w:ascii="仿宋" w:hAnsi="仿宋" w:eastAsia="仿宋"/>
          <w:b/>
          <w:bCs/>
        </w:rPr>
      </w:pPr>
      <w:bookmarkStart w:id="12" w:name="_Toc70450299"/>
      <w:r>
        <w:rPr>
          <w:rStyle w:val="20"/>
          <w:rFonts w:ascii="仿宋" w:hAnsi="仿宋" w:eastAsia="仿宋"/>
          <w:b/>
          <w:bCs/>
        </w:rPr>
        <w:t>1</w:t>
      </w:r>
      <w:r>
        <w:rPr>
          <w:rStyle w:val="20"/>
          <w:rFonts w:hint="eastAsia" w:ascii="仿宋" w:hAnsi="仿宋" w:eastAsia="仿宋"/>
          <w:b/>
          <w:bCs/>
        </w:rPr>
        <w:t>、预算编制管理</w:t>
      </w:r>
      <w:bookmarkEnd w:id="12"/>
    </w:p>
    <w:p>
      <w:pPr>
        <w:spacing w:line="360" w:lineRule="auto"/>
        <w:ind w:firstLine="506" w:firstLineChars="181"/>
        <w:rPr>
          <w:rStyle w:val="20"/>
          <w:rFonts w:asciiTheme="minorEastAsia" w:hAnsiTheme="minorEastAsia"/>
          <w:color w:val="FF0000"/>
          <w:spacing w:val="-4"/>
          <w:sz w:val="28"/>
          <w:szCs w:val="28"/>
        </w:rPr>
      </w:pPr>
      <w:r>
        <w:rPr>
          <w:rFonts w:hint="eastAsia" w:ascii="仿宋_GB2312" w:eastAsia="仿宋_GB2312"/>
          <w:sz w:val="28"/>
          <w:szCs w:val="36"/>
        </w:rPr>
        <w:t>我</w:t>
      </w:r>
      <w:r>
        <w:rPr>
          <w:rStyle w:val="20"/>
          <w:rFonts w:hint="eastAsia" w:ascii="仿宋_GB2312" w:hAnsi="楷体" w:eastAsia="仿宋_GB2312"/>
          <w:b w:val="0"/>
          <w:spacing w:val="-4"/>
          <w:sz w:val="28"/>
          <w:szCs w:val="28"/>
          <w:lang w:val="en-US"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县财政</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特克斯县信息</w:t>
      </w:r>
      <w:r>
        <w:rPr>
          <w:rFonts w:hint="eastAsia" w:ascii="仿宋_GB2312" w:eastAsia="仿宋_GB2312"/>
          <w:sz w:val="28"/>
          <w:szCs w:val="36"/>
        </w:rPr>
        <w:t>公开</w:t>
      </w:r>
      <w:r>
        <w:rPr>
          <w:rFonts w:hint="eastAsia" w:ascii="仿宋_GB2312" w:eastAsia="仿宋_GB2312"/>
          <w:sz w:val="28"/>
          <w:szCs w:val="36"/>
          <w:lang w:val="en-US" w:eastAsia="zh-CN"/>
        </w:rPr>
        <w:t>网</w:t>
      </w:r>
      <w:r>
        <w:rPr>
          <w:rFonts w:hint="eastAsia" w:ascii="仿宋_GB2312" w:eastAsia="仿宋_GB2312"/>
          <w:sz w:val="28"/>
          <w:szCs w:val="36"/>
        </w:rPr>
        <w:t>，</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9"/>
        <w:spacing w:line="360" w:lineRule="auto"/>
        <w:ind w:firstLine="562" w:firstLineChars="200"/>
        <w:rPr>
          <w:rStyle w:val="20"/>
          <w:rFonts w:ascii="仿宋" w:hAnsi="仿宋" w:eastAsia="仿宋"/>
          <w:b/>
          <w:bCs/>
        </w:rPr>
      </w:pPr>
      <w:bookmarkStart w:id="13" w:name="_Toc70450300"/>
      <w:r>
        <w:rPr>
          <w:rStyle w:val="20"/>
          <w:rFonts w:hint="eastAsia" w:ascii="仿宋" w:hAnsi="仿宋" w:eastAsia="仿宋"/>
          <w:b/>
          <w:bCs/>
        </w:rPr>
        <w:t>2</w:t>
      </w:r>
      <w:r>
        <w:rPr>
          <w:rStyle w:val="20"/>
          <w:rFonts w:ascii="仿宋" w:hAnsi="仿宋" w:eastAsia="仿宋"/>
          <w:b/>
          <w:bCs/>
        </w:rPr>
        <w:t>、预算</w:t>
      </w:r>
      <w:r>
        <w:rPr>
          <w:rStyle w:val="20"/>
          <w:rFonts w:hint="eastAsia" w:ascii="仿宋" w:hAnsi="仿宋" w:eastAsia="仿宋"/>
          <w:b/>
          <w:bCs/>
        </w:rPr>
        <w:t>支出</w:t>
      </w:r>
      <w:r>
        <w:rPr>
          <w:rStyle w:val="20"/>
          <w:rFonts w:ascii="仿宋" w:hAnsi="仿宋" w:eastAsia="仿宋"/>
          <w:b/>
          <w:bCs/>
        </w:rPr>
        <w:t>管理</w:t>
      </w:r>
      <w:bookmarkEnd w:id="13"/>
    </w:p>
    <w:p>
      <w:pPr>
        <w:spacing w:line="360" w:lineRule="auto"/>
        <w:ind w:firstLine="560" w:firstLineChars="200"/>
        <w:rPr>
          <w:rStyle w:val="20"/>
          <w:b w:val="0"/>
          <w:bCs w:val="0"/>
          <w:highlight w:val="none"/>
        </w:rPr>
      </w:pPr>
      <w:r>
        <w:rPr>
          <w:rFonts w:hint="eastAsia" w:ascii="仿宋_GB2312" w:eastAsia="仿宋_GB2312"/>
          <w:sz w:val="28"/>
          <w:szCs w:val="36"/>
          <w:highlight w:val="none"/>
        </w:rPr>
        <w:t>我</w:t>
      </w:r>
      <w:r>
        <w:rPr>
          <w:rStyle w:val="20"/>
          <w:rFonts w:hint="eastAsia" w:ascii="仿宋_GB2312" w:hAnsi="楷体" w:eastAsia="仿宋_GB2312"/>
          <w:b w:val="0"/>
          <w:spacing w:val="-4"/>
          <w:sz w:val="28"/>
          <w:szCs w:val="28"/>
          <w:highlight w:val="none"/>
          <w:lang w:val="en-US" w:eastAsia="zh-CN"/>
        </w:rPr>
        <w:t>单位特克斯县农业农村局</w:t>
      </w:r>
      <w:r>
        <w:rPr>
          <w:rFonts w:hint="eastAsia" w:ascii="仿宋_GB2312" w:eastAsia="仿宋_GB2312"/>
          <w:sz w:val="28"/>
          <w:szCs w:val="36"/>
          <w:highlight w:val="none"/>
        </w:rPr>
        <w:t>按照财政要求基本支出分月度申报资金使用计划，由财政部门按照进度每月按期拨付，人员支出按照工资计划发放工资；依照</w:t>
      </w:r>
      <w:r>
        <w:rPr>
          <w:rFonts w:hint="eastAsia" w:ascii="仿宋_GB2312" w:eastAsia="仿宋_GB2312"/>
          <w:sz w:val="28"/>
          <w:szCs w:val="36"/>
          <w:highlight w:val="none"/>
          <w:lang w:val="en-US" w:eastAsia="zh-CN"/>
        </w:rPr>
        <w:t>特克斯县农业农村局</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预算法</w:t>
      </w:r>
      <w:r>
        <w:rPr>
          <w:rFonts w:hint="eastAsia" w:ascii="仿宋_GB2312" w:eastAsia="仿宋_GB2312"/>
          <w:sz w:val="28"/>
          <w:szCs w:val="36"/>
          <w:highlight w:val="none"/>
        </w:rPr>
        <w:t>》相关规定和</w:t>
      </w:r>
      <w:r>
        <w:rPr>
          <w:rFonts w:hint="eastAsia" w:ascii="仿宋_GB2312" w:eastAsia="仿宋_GB2312"/>
          <w:sz w:val="28"/>
          <w:szCs w:val="36"/>
          <w:highlight w:val="none"/>
          <w:lang w:val="en-US" w:eastAsia="zh-CN"/>
        </w:rPr>
        <w:t>特克斯县农业农村局</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财务制度</w:t>
      </w:r>
      <w:r>
        <w:rPr>
          <w:rFonts w:hint="eastAsia" w:ascii="仿宋_GB2312" w:eastAsia="仿宋_GB2312"/>
          <w:sz w:val="28"/>
          <w:szCs w:val="36"/>
          <w:highlight w:val="none"/>
        </w:rPr>
        <w:t>》规定流程，资金支出按照我内控体系中设定的流程申报审批进行；项目支出属于政府采购的，按照</w:t>
      </w:r>
      <w:r>
        <w:rPr>
          <w:rFonts w:hint="eastAsia" w:ascii="仿宋_GB2312" w:eastAsia="仿宋_GB2312"/>
          <w:sz w:val="28"/>
          <w:szCs w:val="36"/>
          <w:highlight w:val="none"/>
          <w:lang w:val="en-US" w:eastAsia="zh-CN"/>
        </w:rPr>
        <w:t>特克斯县农业农村局</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政府</w:t>
      </w:r>
      <w:r>
        <w:rPr>
          <w:rFonts w:hint="eastAsia" w:ascii="仿宋_GB2312" w:eastAsia="仿宋_GB2312"/>
          <w:sz w:val="28"/>
          <w:szCs w:val="36"/>
          <w:highlight w:val="none"/>
        </w:rPr>
        <w:t>采购与招标管理办法》组织人员制定采购计划，按照财政局采购部门批复，进行公开招标、邀请招标等方式进行；属于非政府采购的项目，按照“三重一大”制度规定，重大项目支出上党组会研究决定。</w:t>
      </w:r>
    </w:p>
    <w:p>
      <w:pPr>
        <w:pStyle w:val="8"/>
        <w:spacing w:line="360" w:lineRule="auto"/>
        <w:rPr>
          <w:rStyle w:val="20"/>
          <w:b/>
          <w:bCs/>
          <w:sz w:val="28"/>
          <w:szCs w:val="28"/>
        </w:rPr>
      </w:pPr>
      <w:bookmarkStart w:id="14" w:name="_Toc70450301"/>
      <w:r>
        <w:rPr>
          <w:rStyle w:val="20"/>
          <w:rFonts w:hint="eastAsia"/>
          <w:b/>
          <w:bCs/>
          <w:sz w:val="28"/>
          <w:szCs w:val="28"/>
        </w:rPr>
        <w:t>（二）基本支出管理及使用情况</w:t>
      </w:r>
      <w:bookmarkEnd w:id="14"/>
    </w:p>
    <w:p>
      <w:pPr>
        <w:spacing w:line="360" w:lineRule="auto"/>
        <w:ind w:firstLine="544" w:firstLineChars="200"/>
        <w:rPr>
          <w:rStyle w:val="20"/>
          <w:rFonts w:hint="default" w:ascii="仿宋_GB2312" w:hAnsi="楷体" w:eastAsia="仿宋_GB2312"/>
          <w:b w:val="0"/>
          <w:spacing w:val="-4"/>
          <w:sz w:val="28"/>
          <w:szCs w:val="28"/>
          <w:highlight w:val="none"/>
          <w:lang w:val="en-US" w:eastAsia="zh-CN"/>
        </w:rPr>
      </w:pPr>
      <w:r>
        <w:rPr>
          <w:rStyle w:val="20"/>
          <w:rFonts w:hint="eastAsia" w:ascii="仿宋_GB2312" w:hAnsi="楷体" w:eastAsia="仿宋_GB2312"/>
          <w:b w:val="0"/>
          <w:spacing w:val="-4"/>
          <w:sz w:val="28"/>
          <w:szCs w:val="28"/>
          <w:highlight w:val="none"/>
        </w:rPr>
        <w:t>基本支出</w:t>
      </w:r>
      <w:r>
        <w:rPr>
          <w:rStyle w:val="20"/>
          <w:rFonts w:hint="eastAsia" w:ascii="仿宋_GB2312" w:hAnsi="楷体" w:eastAsia="仿宋_GB2312"/>
          <w:b w:val="0"/>
          <w:spacing w:val="-4"/>
          <w:sz w:val="28"/>
          <w:szCs w:val="28"/>
          <w:highlight w:val="none"/>
          <w:lang w:val="en-US" w:eastAsia="zh-CN"/>
        </w:rPr>
        <w:t>2400.8</w:t>
      </w:r>
      <w:r>
        <w:rPr>
          <w:rStyle w:val="20"/>
          <w:rFonts w:hint="eastAsia" w:ascii="仿宋_GB2312" w:hAnsi="楷体" w:eastAsia="仿宋_GB2312"/>
          <w:b w:val="0"/>
          <w:spacing w:val="-4"/>
          <w:sz w:val="28"/>
          <w:szCs w:val="28"/>
          <w:highlight w:val="none"/>
        </w:rPr>
        <w:t>万元，占总支出的</w:t>
      </w:r>
      <w:r>
        <w:rPr>
          <w:rStyle w:val="20"/>
          <w:rFonts w:hint="eastAsia" w:ascii="仿宋_GB2312" w:hAnsi="楷体" w:eastAsia="仿宋_GB2312"/>
          <w:b w:val="0"/>
          <w:spacing w:val="-4"/>
          <w:sz w:val="28"/>
          <w:szCs w:val="28"/>
          <w:highlight w:val="none"/>
          <w:lang w:val="en-US" w:eastAsia="zh-CN"/>
        </w:rPr>
        <w:t>14.66</w:t>
      </w:r>
      <w:r>
        <w:rPr>
          <w:rStyle w:val="20"/>
          <w:rFonts w:hint="eastAsia" w:ascii="仿宋_GB2312" w:hAnsi="楷体" w:eastAsia="仿宋_GB2312"/>
          <w:b w:val="0"/>
          <w:spacing w:val="-4"/>
          <w:sz w:val="28"/>
          <w:szCs w:val="28"/>
          <w:highlight w:val="none"/>
        </w:rPr>
        <w:t>％，主要用于本部门</w:t>
      </w:r>
      <w:r>
        <w:rPr>
          <w:rStyle w:val="20"/>
          <w:rFonts w:hint="eastAsia" w:ascii="仿宋_GB2312" w:hAnsi="楷体" w:eastAsia="仿宋_GB2312"/>
          <w:b w:val="0"/>
          <w:spacing w:val="-4"/>
          <w:sz w:val="28"/>
          <w:szCs w:val="28"/>
          <w:highlight w:val="none"/>
          <w:lang w:val="en-US" w:eastAsia="zh-CN"/>
        </w:rPr>
        <w:t>特克斯县农业农村局</w:t>
      </w:r>
      <w:r>
        <w:rPr>
          <w:rStyle w:val="20"/>
          <w:rFonts w:hint="eastAsia" w:ascii="仿宋_GB2312" w:hAnsi="楷体" w:eastAsia="仿宋_GB2312"/>
          <w:b w:val="0"/>
          <w:spacing w:val="-4"/>
          <w:sz w:val="28"/>
          <w:szCs w:val="28"/>
          <w:highlight w:val="none"/>
        </w:rPr>
        <w:t>机构正常运转、完成日常工作任务而发生的各项支出。其中：工资福利支出</w:t>
      </w:r>
      <w:r>
        <w:rPr>
          <w:rStyle w:val="20"/>
          <w:rFonts w:hint="eastAsia" w:ascii="仿宋_GB2312" w:hAnsi="楷体" w:eastAsia="仿宋_GB2312"/>
          <w:b w:val="0"/>
          <w:spacing w:val="-4"/>
          <w:sz w:val="28"/>
          <w:szCs w:val="28"/>
          <w:highlight w:val="none"/>
          <w:lang w:val="en-US" w:eastAsia="zh-CN"/>
        </w:rPr>
        <w:t>2318.49</w:t>
      </w:r>
      <w:r>
        <w:rPr>
          <w:rStyle w:val="20"/>
          <w:rFonts w:hint="eastAsia" w:ascii="仿宋_GB2312" w:hAnsi="楷体" w:eastAsia="仿宋_GB2312"/>
          <w:b w:val="0"/>
          <w:spacing w:val="-4"/>
          <w:sz w:val="28"/>
          <w:szCs w:val="28"/>
          <w:highlight w:val="none"/>
        </w:rPr>
        <w:t>万元，主要用于在职和离退休人员基本工资、津贴补贴等人员经费。商品和服务支出</w:t>
      </w:r>
      <w:r>
        <w:rPr>
          <w:rStyle w:val="20"/>
          <w:rFonts w:hint="eastAsia" w:ascii="仿宋_GB2312" w:hAnsi="楷体" w:eastAsia="仿宋_GB2312"/>
          <w:b w:val="0"/>
          <w:spacing w:val="-4"/>
          <w:sz w:val="28"/>
          <w:szCs w:val="28"/>
          <w:highlight w:val="none"/>
          <w:lang w:val="en-US" w:eastAsia="zh-CN"/>
        </w:rPr>
        <w:t>52.3</w:t>
      </w:r>
      <w:r>
        <w:rPr>
          <w:rStyle w:val="20"/>
          <w:rFonts w:hint="eastAsia" w:ascii="仿宋_GB2312" w:hAnsi="楷体" w:eastAsia="仿宋_GB2312"/>
          <w:b w:val="0"/>
          <w:spacing w:val="-4"/>
          <w:sz w:val="28"/>
          <w:szCs w:val="28"/>
          <w:highlight w:val="none"/>
        </w:rPr>
        <w:t>万元，主要用于办公费、印刷费、水电费、办公设备购置等。对个人和家庭的补助</w:t>
      </w:r>
      <w:r>
        <w:rPr>
          <w:rStyle w:val="20"/>
          <w:rFonts w:hint="eastAsia" w:ascii="仿宋_GB2312" w:hAnsi="楷体" w:eastAsia="仿宋_GB2312"/>
          <w:b w:val="0"/>
          <w:spacing w:val="-4"/>
          <w:sz w:val="28"/>
          <w:szCs w:val="28"/>
          <w:highlight w:val="none"/>
          <w:lang w:val="en-US" w:eastAsia="zh-CN"/>
        </w:rPr>
        <w:t>30.01</w:t>
      </w:r>
      <w:r>
        <w:rPr>
          <w:rStyle w:val="20"/>
          <w:rFonts w:hint="eastAsia" w:ascii="仿宋_GB2312" w:hAnsi="楷体" w:eastAsia="仿宋_GB2312"/>
          <w:b w:val="0"/>
          <w:spacing w:val="-4"/>
          <w:sz w:val="28"/>
          <w:szCs w:val="28"/>
          <w:highlight w:val="none"/>
        </w:rPr>
        <w:t>万元，主要用于</w:t>
      </w:r>
      <w:r>
        <w:rPr>
          <w:rStyle w:val="20"/>
          <w:rFonts w:hint="eastAsia" w:ascii="仿宋_GB2312" w:hAnsi="楷体" w:eastAsia="仿宋_GB2312"/>
          <w:b w:val="0"/>
          <w:spacing w:val="-4"/>
          <w:sz w:val="28"/>
          <w:szCs w:val="28"/>
          <w:highlight w:val="none"/>
          <w:lang w:val="en-US" w:eastAsia="zh-CN"/>
        </w:rPr>
        <w:t>退休人员生活补助及退休费。</w:t>
      </w:r>
    </w:p>
    <w:p>
      <w:pPr>
        <w:spacing w:line="360" w:lineRule="auto"/>
        <w:ind w:firstLine="492" w:firstLineChars="181"/>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2021年基本支出比上年</w:t>
      </w:r>
      <w:r>
        <w:rPr>
          <w:rStyle w:val="20"/>
          <w:rFonts w:hint="eastAsia" w:ascii="仿宋_GB2312" w:hAnsi="楷体" w:eastAsia="仿宋_GB2312"/>
          <w:b w:val="0"/>
          <w:spacing w:val="-4"/>
          <w:sz w:val="28"/>
          <w:szCs w:val="28"/>
          <w:highlight w:val="none"/>
          <w:lang w:val="en-US" w:eastAsia="zh-CN"/>
        </w:rPr>
        <w:t>1441.32万元，增加959.48</w:t>
      </w:r>
      <w:r>
        <w:rPr>
          <w:rStyle w:val="20"/>
          <w:rFonts w:hint="eastAsia" w:ascii="仿宋_GB2312" w:hAnsi="楷体" w:eastAsia="仿宋_GB2312"/>
          <w:b w:val="0"/>
          <w:spacing w:val="-4"/>
          <w:sz w:val="28"/>
          <w:szCs w:val="28"/>
          <w:highlight w:val="none"/>
        </w:rPr>
        <w:t>元</w:t>
      </w:r>
      <w:r>
        <w:rPr>
          <w:rStyle w:val="20"/>
          <w:rFonts w:hint="eastAsia" w:ascii="仿宋_GB2312" w:hAnsi="楷体" w:eastAsia="仿宋_GB2312"/>
          <w:b w:val="0"/>
          <w:spacing w:val="-4"/>
          <w:sz w:val="28"/>
          <w:szCs w:val="28"/>
          <w:highlight w:val="none"/>
          <w:lang w:eastAsia="zh-CN"/>
        </w:rPr>
        <w:t>，</w:t>
      </w:r>
      <w:r>
        <w:rPr>
          <w:rStyle w:val="20"/>
          <w:rFonts w:hint="eastAsia" w:ascii="仿宋_GB2312" w:hAnsi="楷体" w:eastAsia="仿宋_GB2312"/>
          <w:b w:val="0"/>
          <w:spacing w:val="-4"/>
          <w:sz w:val="28"/>
          <w:szCs w:val="28"/>
          <w:highlight w:val="none"/>
          <w:lang w:val="en-US" w:eastAsia="zh-CN"/>
        </w:rPr>
        <w:t>上升率  66.57%</w:t>
      </w:r>
      <w:r>
        <w:rPr>
          <w:rStyle w:val="20"/>
          <w:rFonts w:hint="eastAsia" w:ascii="仿宋_GB2312" w:hAnsi="楷体" w:eastAsia="仿宋_GB2312"/>
          <w:b w:val="0"/>
          <w:spacing w:val="-4"/>
          <w:sz w:val="28"/>
          <w:szCs w:val="28"/>
          <w:highlight w:val="none"/>
        </w:rPr>
        <w:t>，</w:t>
      </w:r>
      <w:r>
        <w:rPr>
          <w:rStyle w:val="20"/>
          <w:rFonts w:hint="eastAsia" w:ascii="仿宋_GB2312" w:hAnsi="楷体" w:eastAsia="仿宋_GB2312"/>
          <w:b w:val="0"/>
          <w:spacing w:val="-4"/>
          <w:sz w:val="28"/>
          <w:szCs w:val="28"/>
          <w:highlight w:val="none"/>
          <w:lang w:val="en-US" w:eastAsia="zh-CN"/>
        </w:rPr>
        <w:t>减少的</w:t>
      </w:r>
      <w:r>
        <w:rPr>
          <w:rStyle w:val="20"/>
          <w:rFonts w:hint="eastAsia" w:ascii="仿宋_GB2312" w:hAnsi="楷体" w:eastAsia="仿宋_GB2312"/>
          <w:b w:val="0"/>
          <w:spacing w:val="-4"/>
          <w:sz w:val="28"/>
          <w:szCs w:val="28"/>
          <w:highlight w:val="none"/>
        </w:rPr>
        <w:t>主要原因是</w:t>
      </w:r>
      <w:r>
        <w:rPr>
          <w:rStyle w:val="20"/>
          <w:rFonts w:hint="eastAsia" w:ascii="仿宋_GB2312" w:hAnsi="楷体" w:eastAsia="仿宋_GB2312"/>
          <w:b w:val="0"/>
          <w:spacing w:val="-4"/>
          <w:sz w:val="28"/>
          <w:szCs w:val="28"/>
          <w:highlight w:val="none"/>
          <w:lang w:val="en-US" w:eastAsia="zh-CN"/>
        </w:rPr>
        <w:t>项目减少</w:t>
      </w:r>
      <w:r>
        <w:rPr>
          <w:rStyle w:val="20"/>
          <w:rFonts w:hint="eastAsia" w:ascii="仿宋_GB2312" w:hAnsi="楷体" w:eastAsia="仿宋_GB2312"/>
          <w:b w:val="0"/>
          <w:spacing w:val="-4"/>
          <w:sz w:val="28"/>
          <w:szCs w:val="28"/>
          <w:highlight w:val="none"/>
        </w:rPr>
        <w:t>。</w:t>
      </w:r>
    </w:p>
    <w:p>
      <w:pPr>
        <w:spacing w:line="360" w:lineRule="auto"/>
        <w:ind w:firstLine="492" w:firstLineChars="181"/>
        <w:rPr>
          <w:rStyle w:val="20"/>
          <w:rFonts w:hint="default" w:ascii="仿宋_GB2312" w:hAnsi="楷体" w:eastAsia="仿宋_GB2312"/>
          <w:b w:val="0"/>
          <w:spacing w:val="-4"/>
          <w:sz w:val="28"/>
          <w:szCs w:val="28"/>
          <w:lang w:val="en-US" w:eastAsia="zh-CN"/>
        </w:rPr>
      </w:pPr>
      <w:r>
        <w:rPr>
          <w:rStyle w:val="20"/>
          <w:rFonts w:ascii="仿宋_GB2312" w:hAnsi="楷体" w:eastAsia="仿宋_GB2312"/>
          <w:b w:val="0"/>
          <w:spacing w:val="-4"/>
          <w:sz w:val="28"/>
          <w:szCs w:val="28"/>
        </w:rPr>
        <w:t>2021</w:t>
      </w:r>
      <w:r>
        <w:rPr>
          <w:rStyle w:val="20"/>
          <w:rFonts w:hint="eastAsia" w:ascii="仿宋_GB2312" w:hAnsi="楷体" w:eastAsia="仿宋_GB2312"/>
          <w:b w:val="0"/>
          <w:spacing w:val="-4"/>
          <w:sz w:val="28"/>
          <w:szCs w:val="28"/>
        </w:rPr>
        <w:t>年一般公共预算“三公”经费数为</w:t>
      </w:r>
      <w:r>
        <w:rPr>
          <w:rStyle w:val="20"/>
          <w:rFonts w:hint="eastAsia" w:ascii="仿宋_GB2312" w:hAnsi="楷体" w:eastAsia="仿宋_GB2312"/>
          <w:b w:val="0"/>
          <w:spacing w:val="-4"/>
          <w:sz w:val="28"/>
          <w:szCs w:val="28"/>
          <w:lang w:val="en-US" w:eastAsia="zh-CN"/>
        </w:rPr>
        <w:t>4.33</w:t>
      </w:r>
      <w:r>
        <w:rPr>
          <w:rStyle w:val="20"/>
          <w:rFonts w:hint="eastAsia" w:ascii="仿宋_GB2312" w:hAnsi="楷体" w:eastAsia="仿宋_GB2312"/>
          <w:b w:val="0"/>
          <w:spacing w:val="-4"/>
          <w:sz w:val="28"/>
          <w:szCs w:val="28"/>
        </w:rPr>
        <w:t>万元，其中：因公出国（境）费</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万元，公务用车购置</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万元，公务用车运行费</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万元，公务接待费</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w:t>
      </w:r>
    </w:p>
    <w:p>
      <w:pPr>
        <w:pStyle w:val="2"/>
      </w:pPr>
    </w:p>
    <w:p>
      <w:pPr>
        <w:spacing w:line="360" w:lineRule="auto"/>
        <w:ind w:firstLine="492" w:firstLineChars="181"/>
        <w:rPr>
          <w:rStyle w:val="20"/>
          <w:rFonts w:ascii="仿宋_GB2312" w:hAnsi="楷体" w:eastAsia="仿宋_GB2312"/>
          <w:b w:val="0"/>
          <w:spacing w:val="-4"/>
          <w:sz w:val="28"/>
          <w:szCs w:val="28"/>
        </w:rPr>
      </w:pPr>
      <w:r>
        <w:rPr>
          <w:rStyle w:val="20"/>
          <w:rFonts w:ascii="仿宋_GB2312" w:hAnsi="楷体" w:eastAsia="仿宋_GB2312"/>
          <w:b w:val="0"/>
          <w:spacing w:val="-4"/>
          <w:sz w:val="28"/>
          <w:szCs w:val="28"/>
        </w:rPr>
        <w:t>2021</w:t>
      </w:r>
      <w:r>
        <w:rPr>
          <w:rStyle w:val="20"/>
          <w:rFonts w:hint="eastAsia" w:ascii="仿宋_GB2312" w:hAnsi="楷体" w:eastAsia="仿宋_GB2312"/>
          <w:b w:val="0"/>
          <w:spacing w:val="-4"/>
          <w:sz w:val="28"/>
          <w:szCs w:val="28"/>
        </w:rPr>
        <w:t>年一般公共预算“三公”经费比上年减少</w:t>
      </w:r>
      <w:r>
        <w:rPr>
          <w:rStyle w:val="20"/>
          <w:rFonts w:hint="eastAsia" w:ascii="仿宋_GB2312" w:hAnsi="楷体" w:eastAsia="仿宋_GB2312"/>
          <w:b w:val="0"/>
          <w:spacing w:val="-4"/>
          <w:sz w:val="28"/>
          <w:szCs w:val="28"/>
          <w:lang w:val="en-US" w:eastAsia="zh-CN"/>
        </w:rPr>
        <w:t>3.48</w:t>
      </w:r>
      <w:r>
        <w:rPr>
          <w:rStyle w:val="20"/>
          <w:rFonts w:hint="eastAsia" w:ascii="仿宋_GB2312" w:hAnsi="楷体" w:eastAsia="仿宋_GB2312"/>
          <w:b w:val="0"/>
          <w:spacing w:val="-4"/>
          <w:sz w:val="28"/>
          <w:szCs w:val="28"/>
        </w:rPr>
        <w:t>万元，其中：因公出国（境）费0，未安排预算；公务用车购置费为0，未安排预算；公务用车运行费减少</w:t>
      </w:r>
      <w:r>
        <w:rPr>
          <w:rStyle w:val="20"/>
          <w:rFonts w:hint="eastAsia" w:ascii="仿宋_GB2312" w:hAnsi="楷体" w:eastAsia="仿宋_GB2312"/>
          <w:b w:val="0"/>
          <w:spacing w:val="-4"/>
          <w:sz w:val="28"/>
          <w:szCs w:val="28"/>
          <w:lang w:val="en-US" w:eastAsia="zh-CN"/>
        </w:rPr>
        <w:t>3.48</w:t>
      </w:r>
      <w:r>
        <w:rPr>
          <w:rStyle w:val="20"/>
          <w:rFonts w:hint="eastAsia" w:ascii="仿宋_GB2312" w:hAnsi="楷体" w:eastAsia="仿宋_GB2312"/>
          <w:b w:val="0"/>
          <w:spacing w:val="-4"/>
          <w:sz w:val="28"/>
          <w:szCs w:val="28"/>
        </w:rPr>
        <w:t>万元，主要原因是</w:t>
      </w:r>
      <w:r>
        <w:rPr>
          <w:rStyle w:val="20"/>
          <w:rFonts w:hint="eastAsia" w:ascii="仿宋_GB2312" w:hAnsi="楷体" w:eastAsia="仿宋_GB2312"/>
          <w:b w:val="0"/>
          <w:spacing w:val="-4"/>
          <w:sz w:val="28"/>
          <w:szCs w:val="28"/>
          <w:lang w:val="en-US" w:eastAsia="zh-CN"/>
        </w:rPr>
        <w:t>预算减少</w:t>
      </w:r>
      <w:r>
        <w:rPr>
          <w:rStyle w:val="20"/>
          <w:rFonts w:hint="eastAsia" w:ascii="仿宋_GB2312" w:hAnsi="楷体" w:eastAsia="仿宋_GB2312"/>
          <w:b w:val="0"/>
          <w:spacing w:val="-4"/>
          <w:sz w:val="28"/>
          <w:szCs w:val="28"/>
        </w:rPr>
        <w:t xml:space="preserve"> ；公务接待费0，未安排预算。</w:t>
      </w:r>
    </w:p>
    <w:p>
      <w:pPr>
        <w:pStyle w:val="8"/>
        <w:spacing w:line="360" w:lineRule="auto"/>
        <w:rPr>
          <w:rStyle w:val="20"/>
          <w:rFonts w:ascii="仿宋" w:hAnsi="仿宋" w:eastAsia="仿宋"/>
          <w:b/>
          <w:bCs/>
        </w:rPr>
      </w:pPr>
      <w:bookmarkStart w:id="15" w:name="_Toc70450302"/>
      <w:r>
        <w:rPr>
          <w:rStyle w:val="20"/>
          <w:rFonts w:hint="eastAsia" w:ascii="仿宋" w:hAnsi="仿宋" w:eastAsia="仿宋"/>
          <w:b/>
          <w:bCs/>
        </w:rPr>
        <w:t>（三）专项支出管理及使用情况</w:t>
      </w:r>
      <w:bookmarkEnd w:id="15"/>
    </w:p>
    <w:p>
      <w:pPr>
        <w:pStyle w:val="9"/>
        <w:spacing w:line="360" w:lineRule="auto"/>
        <w:ind w:firstLine="562" w:firstLineChars="200"/>
        <w:rPr>
          <w:rStyle w:val="20"/>
          <w:rFonts w:ascii="仿宋" w:hAnsi="仿宋" w:eastAsia="仿宋"/>
          <w:b/>
          <w:bCs/>
        </w:rPr>
      </w:pPr>
      <w:bookmarkStart w:id="16" w:name="_Toc70450303"/>
      <w:r>
        <w:rPr>
          <w:rStyle w:val="20"/>
          <w:rFonts w:hint="eastAsia" w:ascii="仿宋" w:hAnsi="仿宋" w:eastAsia="仿宋"/>
          <w:b/>
          <w:bCs/>
        </w:rPr>
        <w:t>1、专项资金安排落实、总投入等情况分析</w:t>
      </w:r>
      <w:bookmarkEnd w:id="16"/>
    </w:p>
    <w:p>
      <w:pPr>
        <w:spacing w:line="360" w:lineRule="auto"/>
        <w:ind w:firstLine="492" w:firstLineChars="181"/>
        <w:rPr>
          <w:rStyle w:val="20"/>
          <w:rFonts w:hint="eastAsia" w:ascii="仿宋_GB2312" w:hAnsi="楷体" w:eastAsia="仿宋_GB2312"/>
          <w:b w:val="0"/>
          <w:spacing w:val="-4"/>
          <w:sz w:val="28"/>
          <w:szCs w:val="28"/>
          <w:highlight w:val="none"/>
          <w:lang w:eastAsia="zh-CN"/>
        </w:rPr>
      </w:pPr>
      <w:r>
        <w:rPr>
          <w:rStyle w:val="20"/>
          <w:rFonts w:ascii="仿宋_GB2312" w:hAnsi="楷体" w:eastAsia="仿宋_GB2312"/>
          <w:b w:val="0"/>
          <w:spacing w:val="-4"/>
          <w:sz w:val="28"/>
          <w:szCs w:val="28"/>
          <w:highlight w:val="none"/>
        </w:rPr>
        <w:t>2021</w:t>
      </w:r>
      <w:r>
        <w:rPr>
          <w:rStyle w:val="20"/>
          <w:rFonts w:hint="eastAsia" w:ascii="仿宋_GB2312" w:hAnsi="楷体" w:eastAsia="仿宋_GB2312"/>
          <w:b w:val="0"/>
          <w:spacing w:val="-4"/>
          <w:sz w:val="28"/>
          <w:szCs w:val="28"/>
          <w:highlight w:val="none"/>
        </w:rPr>
        <w:t>年预算安排专项资金</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highlight w:val="none"/>
        </w:rPr>
        <w:t>万元，实际到</w:t>
      </w:r>
      <w:r>
        <w:rPr>
          <w:rStyle w:val="20"/>
          <w:rFonts w:hint="eastAsia" w:ascii="仿宋_GB2312" w:hAnsi="楷体" w:eastAsia="仿宋_GB2312"/>
          <w:b w:val="0"/>
          <w:spacing w:val="-4"/>
          <w:sz w:val="28"/>
          <w:szCs w:val="28"/>
          <w:highlight w:val="none"/>
          <w:lang w:val="en-US" w:eastAsia="zh-CN"/>
        </w:rPr>
        <w:t>位2769.74</w:t>
      </w:r>
      <w:r>
        <w:rPr>
          <w:rStyle w:val="20"/>
          <w:rFonts w:hint="eastAsia" w:ascii="仿宋_GB2312" w:hAnsi="楷体" w:eastAsia="仿宋_GB2312"/>
          <w:b w:val="0"/>
          <w:spacing w:val="-4"/>
          <w:sz w:val="28"/>
          <w:szCs w:val="28"/>
          <w:highlight w:val="none"/>
        </w:rPr>
        <w:t>万元,</w:t>
      </w:r>
      <w:r>
        <w:rPr>
          <w:rFonts w:hint="eastAsia"/>
          <w:highlight w:val="none"/>
        </w:rPr>
        <w:t xml:space="preserve"> </w:t>
      </w:r>
      <w:r>
        <w:rPr>
          <w:rStyle w:val="20"/>
          <w:rFonts w:hint="eastAsia" w:ascii="仿宋_GB2312" w:hAnsi="楷体" w:eastAsia="仿宋_GB2312"/>
          <w:b w:val="0"/>
          <w:spacing w:val="-4"/>
          <w:sz w:val="28"/>
          <w:szCs w:val="28"/>
          <w:highlight w:val="none"/>
        </w:rPr>
        <w:t>到位率</w:t>
      </w:r>
      <w:r>
        <w:rPr>
          <w:rStyle w:val="20"/>
          <w:rFonts w:hint="eastAsia" w:ascii="仿宋_GB2312" w:hAnsi="楷体" w:eastAsia="仿宋_GB2312"/>
          <w:b w:val="0"/>
          <w:spacing w:val="-4"/>
          <w:sz w:val="28"/>
          <w:szCs w:val="28"/>
          <w:highlight w:val="none"/>
          <w:lang w:val="en-US" w:eastAsia="zh-CN"/>
        </w:rPr>
        <w:t>100</w:t>
      </w:r>
      <w:r>
        <w:rPr>
          <w:rStyle w:val="20"/>
          <w:rFonts w:hint="eastAsia" w:ascii="仿宋_GB2312" w:hAnsi="楷体" w:eastAsia="仿宋_GB2312"/>
          <w:b w:val="0"/>
          <w:spacing w:val="-4"/>
          <w:sz w:val="28"/>
          <w:szCs w:val="28"/>
          <w:highlight w:val="none"/>
        </w:rPr>
        <w:t>％,其中:中央转移支付项目资金</w:t>
      </w:r>
      <w:r>
        <w:rPr>
          <w:rStyle w:val="20"/>
          <w:rFonts w:hint="eastAsia" w:ascii="仿宋_GB2312" w:hAnsi="楷体" w:eastAsia="仿宋_GB2312"/>
          <w:b w:val="0"/>
          <w:spacing w:val="-4"/>
          <w:sz w:val="28"/>
          <w:szCs w:val="28"/>
          <w:highlight w:val="none"/>
          <w:lang w:val="en-US" w:eastAsia="zh-CN"/>
        </w:rPr>
        <w:t>0</w:t>
      </w:r>
      <w:r>
        <w:rPr>
          <w:rStyle w:val="20"/>
          <w:rFonts w:hint="eastAsia" w:ascii="仿宋_GB2312" w:hAnsi="楷体" w:eastAsia="仿宋_GB2312"/>
          <w:b w:val="0"/>
          <w:spacing w:val="-4"/>
          <w:sz w:val="28"/>
          <w:szCs w:val="28"/>
          <w:highlight w:val="none"/>
        </w:rPr>
        <w:t>万元，自治区资金</w:t>
      </w:r>
      <w:r>
        <w:rPr>
          <w:rStyle w:val="20"/>
          <w:rFonts w:hint="eastAsia" w:ascii="仿宋_GB2312" w:hAnsi="楷体" w:eastAsia="仿宋_GB2312"/>
          <w:b w:val="0"/>
          <w:spacing w:val="-4"/>
          <w:sz w:val="28"/>
          <w:szCs w:val="28"/>
          <w:highlight w:val="none"/>
          <w:lang w:val="en-US" w:eastAsia="zh-CN"/>
        </w:rPr>
        <w:t>2122.75</w:t>
      </w:r>
      <w:r>
        <w:rPr>
          <w:rStyle w:val="20"/>
          <w:rFonts w:hint="eastAsia" w:ascii="仿宋_GB2312" w:hAnsi="楷体" w:eastAsia="仿宋_GB2312"/>
          <w:b w:val="0"/>
          <w:spacing w:val="-4"/>
          <w:sz w:val="28"/>
          <w:szCs w:val="28"/>
          <w:highlight w:val="none"/>
        </w:rPr>
        <w:t>万元，本级安排</w:t>
      </w:r>
      <w:r>
        <w:rPr>
          <w:rStyle w:val="20"/>
          <w:rFonts w:ascii="仿宋_GB2312" w:hAnsi="楷体" w:eastAsia="仿宋_GB2312"/>
          <w:b w:val="0"/>
          <w:spacing w:val="-4"/>
          <w:sz w:val="28"/>
          <w:szCs w:val="28"/>
          <w:highlight w:val="none"/>
        </w:rPr>
        <w:t xml:space="preserve"> </w:t>
      </w:r>
      <w:r>
        <w:rPr>
          <w:rStyle w:val="20"/>
          <w:rFonts w:hint="eastAsia" w:ascii="仿宋_GB2312" w:hAnsi="楷体" w:eastAsia="仿宋_GB2312"/>
          <w:b w:val="0"/>
          <w:spacing w:val="-4"/>
          <w:sz w:val="28"/>
          <w:szCs w:val="28"/>
          <w:highlight w:val="none"/>
          <w:lang w:val="en-US" w:eastAsia="zh-CN"/>
        </w:rPr>
        <w:t>646.99</w:t>
      </w:r>
      <w:r>
        <w:rPr>
          <w:rStyle w:val="20"/>
          <w:rFonts w:hint="eastAsia" w:ascii="仿宋_GB2312" w:hAnsi="楷体" w:eastAsia="仿宋_GB2312"/>
          <w:b w:val="0"/>
          <w:spacing w:val="-4"/>
          <w:sz w:val="28"/>
          <w:szCs w:val="28"/>
          <w:highlight w:val="none"/>
        </w:rPr>
        <w:t>万元</w:t>
      </w:r>
      <w:r>
        <w:rPr>
          <w:rStyle w:val="20"/>
          <w:rFonts w:hint="eastAsia" w:ascii="仿宋_GB2312" w:hAnsi="楷体" w:eastAsia="仿宋_GB2312"/>
          <w:b w:val="0"/>
          <w:spacing w:val="-4"/>
          <w:sz w:val="28"/>
          <w:szCs w:val="28"/>
          <w:highlight w:val="none"/>
          <w:lang w:eastAsia="zh-CN"/>
        </w:rPr>
        <w:t>。</w:t>
      </w:r>
    </w:p>
    <w:p>
      <w:pPr>
        <w:pStyle w:val="9"/>
        <w:spacing w:line="360" w:lineRule="auto"/>
        <w:ind w:firstLine="562" w:firstLineChars="200"/>
        <w:rPr>
          <w:rStyle w:val="20"/>
          <w:rFonts w:ascii="仿宋" w:hAnsi="仿宋" w:eastAsia="仿宋"/>
          <w:b/>
          <w:bCs/>
        </w:rPr>
      </w:pPr>
      <w:bookmarkStart w:id="17" w:name="_Toc70450304"/>
      <w:r>
        <w:rPr>
          <w:rStyle w:val="20"/>
          <w:rFonts w:hint="eastAsia" w:ascii="仿宋" w:hAnsi="仿宋" w:eastAsia="仿宋"/>
          <w:b/>
          <w:bCs/>
        </w:rPr>
        <w:t>2、专项资金实际使用情况</w:t>
      </w:r>
      <w:bookmarkEnd w:id="17"/>
    </w:p>
    <w:p>
      <w:pPr>
        <w:spacing w:line="360" w:lineRule="auto"/>
        <w:ind w:firstLine="492" w:firstLineChars="181"/>
        <w:rPr>
          <w:rStyle w:val="20"/>
          <w:rFonts w:hint="default" w:ascii="仿宋_GB2312" w:hAnsi="楷体" w:eastAsia="仿宋_GB2312"/>
          <w:b w:val="0"/>
          <w:spacing w:val="-4"/>
          <w:sz w:val="28"/>
          <w:szCs w:val="28"/>
          <w:lang w:val="en-US" w:eastAsia="zh-CN"/>
        </w:rPr>
      </w:pPr>
      <w:r>
        <w:rPr>
          <w:rStyle w:val="20"/>
          <w:rFonts w:hint="eastAsia" w:ascii="仿宋_GB2312" w:hAnsi="楷体" w:eastAsia="仿宋_GB2312"/>
          <w:b w:val="0"/>
          <w:spacing w:val="-4"/>
          <w:sz w:val="28"/>
          <w:szCs w:val="28"/>
          <w:highlight w:val="none"/>
        </w:rPr>
        <w:t>2021年专项资金支出</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highlight w:val="none"/>
        </w:rPr>
        <w:t>万元，占总支出的</w:t>
      </w:r>
      <w:r>
        <w:rPr>
          <w:rStyle w:val="20"/>
          <w:rFonts w:hint="eastAsia" w:ascii="仿宋_GB2312" w:hAnsi="楷体" w:eastAsia="仿宋_GB2312"/>
          <w:b w:val="0"/>
          <w:spacing w:val="-4"/>
          <w:sz w:val="28"/>
          <w:szCs w:val="28"/>
          <w:highlight w:val="none"/>
          <w:lang w:val="en-US" w:eastAsia="zh-CN"/>
        </w:rPr>
        <w:t>19.82</w:t>
      </w:r>
      <w:r>
        <w:rPr>
          <w:rStyle w:val="20"/>
          <w:rFonts w:hint="eastAsia" w:ascii="仿宋_GB2312" w:hAnsi="楷体" w:eastAsia="仿宋_GB2312"/>
          <w:b w:val="0"/>
          <w:spacing w:val="-4"/>
          <w:sz w:val="28"/>
          <w:szCs w:val="28"/>
          <w:highlight w:val="none"/>
        </w:rPr>
        <w:t>%，其中2021年专项项目支出比上年</w:t>
      </w:r>
      <w:r>
        <w:rPr>
          <w:rStyle w:val="20"/>
          <w:rFonts w:hint="eastAsia" w:ascii="仿宋_GB2312" w:hAnsi="楷体" w:eastAsia="仿宋_GB2312"/>
          <w:b w:val="0"/>
          <w:spacing w:val="-4"/>
          <w:sz w:val="28"/>
          <w:szCs w:val="28"/>
          <w:highlight w:val="none"/>
          <w:lang w:val="en-US" w:eastAsia="zh-CN"/>
        </w:rPr>
        <w:t>15491.29万元，</w:t>
      </w:r>
      <w:r>
        <w:rPr>
          <w:rStyle w:val="20"/>
          <w:rFonts w:hint="eastAsia" w:ascii="仿宋_GB2312" w:hAnsi="楷体" w:eastAsia="仿宋_GB2312"/>
          <w:b w:val="0"/>
          <w:spacing w:val="-4"/>
          <w:sz w:val="28"/>
          <w:szCs w:val="28"/>
          <w:highlight w:val="none"/>
        </w:rPr>
        <w:t>减少</w:t>
      </w:r>
      <w:r>
        <w:rPr>
          <w:rStyle w:val="20"/>
          <w:rFonts w:hint="eastAsia" w:ascii="仿宋_GB2312" w:hAnsi="楷体" w:eastAsia="仿宋_GB2312"/>
          <w:b w:val="0"/>
          <w:spacing w:val="-4"/>
          <w:sz w:val="28"/>
          <w:szCs w:val="28"/>
          <w:highlight w:val="none"/>
          <w:lang w:val="en-US" w:eastAsia="zh-CN"/>
        </w:rPr>
        <w:t>12721.55</w:t>
      </w:r>
      <w:r>
        <w:rPr>
          <w:rStyle w:val="20"/>
          <w:rFonts w:hint="eastAsia" w:ascii="仿宋_GB2312" w:hAnsi="楷体" w:eastAsia="仿宋_GB2312"/>
          <w:b w:val="0"/>
          <w:spacing w:val="-4"/>
          <w:sz w:val="28"/>
          <w:szCs w:val="28"/>
          <w:highlight w:val="none"/>
        </w:rPr>
        <w:t>万元，下降</w:t>
      </w:r>
      <w:r>
        <w:rPr>
          <w:rStyle w:val="20"/>
          <w:rFonts w:hint="eastAsia" w:ascii="仿宋_GB2312" w:hAnsi="楷体" w:eastAsia="仿宋_GB2312"/>
          <w:b w:val="0"/>
          <w:spacing w:val="-4"/>
          <w:sz w:val="28"/>
          <w:szCs w:val="28"/>
          <w:highlight w:val="none"/>
          <w:lang w:val="en-US" w:eastAsia="zh-CN"/>
        </w:rPr>
        <w:t>182.12</w:t>
      </w:r>
      <w:r>
        <w:rPr>
          <w:rStyle w:val="20"/>
          <w:rFonts w:hint="eastAsia" w:ascii="仿宋_GB2312" w:hAnsi="楷体" w:eastAsia="仿宋_GB2312"/>
          <w:b w:val="0"/>
          <w:spacing w:val="-4"/>
          <w:sz w:val="28"/>
          <w:szCs w:val="28"/>
          <w:highlight w:val="none"/>
        </w:rPr>
        <w:t>%</w:t>
      </w:r>
      <w:r>
        <w:rPr>
          <w:rStyle w:val="20"/>
          <w:rFonts w:hint="eastAsia" w:ascii="仿宋_GB2312" w:hAnsi="楷体" w:eastAsia="仿宋_GB2312"/>
          <w:b w:val="0"/>
          <w:spacing w:val="-4"/>
          <w:sz w:val="28"/>
          <w:szCs w:val="28"/>
          <w:highlight w:val="none"/>
        </w:rPr>
        <w:t>。支出减少的主要原因是</w:t>
      </w:r>
      <w:r>
        <w:rPr>
          <w:rStyle w:val="20"/>
          <w:rFonts w:hint="eastAsia" w:ascii="仿宋_GB2312" w:hAnsi="楷体" w:eastAsia="仿宋_GB2312"/>
          <w:b w:val="0"/>
          <w:spacing w:val="-4"/>
          <w:sz w:val="28"/>
          <w:szCs w:val="28"/>
          <w:highlight w:val="none"/>
          <w:lang w:val="en-US" w:eastAsia="zh-CN"/>
        </w:rPr>
        <w:t>农业政策性保费补贴增加</w:t>
      </w:r>
      <w:r>
        <w:rPr>
          <w:rStyle w:val="20"/>
          <w:rFonts w:hint="eastAsia" w:ascii="仿宋_GB2312" w:hAnsi="楷体" w:eastAsia="仿宋_GB2312"/>
          <w:b w:val="0"/>
          <w:spacing w:val="-4"/>
          <w:sz w:val="28"/>
          <w:szCs w:val="28"/>
          <w:highlight w:val="none"/>
        </w:rPr>
        <w:t>。其中：</w:t>
      </w:r>
      <w:r>
        <w:rPr>
          <w:rStyle w:val="20"/>
          <w:rFonts w:hint="eastAsia" w:ascii="仿宋_GB2312" w:hAnsi="楷体" w:eastAsia="仿宋_GB2312"/>
          <w:b w:val="0"/>
          <w:spacing w:val="-4"/>
          <w:sz w:val="28"/>
          <w:szCs w:val="28"/>
          <w:highlight w:val="none"/>
          <w:lang w:val="en-US" w:eastAsia="zh-CN"/>
        </w:rPr>
        <w:t>2020-2021年农业政策性保费补贴</w:t>
      </w:r>
      <w:r>
        <w:rPr>
          <w:rStyle w:val="20"/>
          <w:rFonts w:hint="eastAsia" w:ascii="仿宋_GB2312" w:hAnsi="楷体" w:eastAsia="仿宋_GB2312"/>
          <w:b w:val="0"/>
          <w:spacing w:val="-4"/>
          <w:sz w:val="28"/>
          <w:szCs w:val="28"/>
          <w:highlight w:val="none"/>
        </w:rPr>
        <w:t>项目安排</w:t>
      </w:r>
      <w:bookmarkStart w:id="37" w:name="_GoBack"/>
      <w:bookmarkEnd w:id="37"/>
      <w:r>
        <w:rPr>
          <w:rStyle w:val="20"/>
          <w:rFonts w:hint="eastAsia" w:ascii="仿宋_GB2312" w:hAnsi="楷体" w:eastAsia="仿宋_GB2312"/>
          <w:b w:val="0"/>
          <w:spacing w:val="-4"/>
          <w:sz w:val="28"/>
          <w:szCs w:val="28"/>
          <w:highlight w:val="none"/>
        </w:rPr>
        <w:t>5691</w:t>
      </w:r>
      <w:r>
        <w:rPr>
          <w:rStyle w:val="20"/>
          <w:rFonts w:hint="eastAsia" w:ascii="仿宋_GB2312" w:hAnsi="楷体" w:eastAsia="仿宋_GB2312"/>
          <w:b w:val="0"/>
          <w:spacing w:val="-4"/>
          <w:sz w:val="28"/>
          <w:szCs w:val="28"/>
          <w:highlight w:val="none"/>
          <w:lang w:val="en-US" w:eastAsia="zh-CN"/>
        </w:rPr>
        <w:t>.</w:t>
      </w:r>
      <w:r>
        <w:rPr>
          <w:rStyle w:val="20"/>
          <w:rFonts w:hint="eastAsia" w:ascii="仿宋_GB2312" w:hAnsi="楷体" w:eastAsia="仿宋_GB2312"/>
          <w:b w:val="0"/>
          <w:spacing w:val="-4"/>
          <w:sz w:val="28"/>
          <w:szCs w:val="28"/>
          <w:highlight w:val="none"/>
        </w:rPr>
        <w:t>51万元，主要用于完成</w:t>
      </w:r>
      <w:r>
        <w:rPr>
          <w:rStyle w:val="20"/>
          <w:rFonts w:hint="eastAsia" w:ascii="仿宋_GB2312" w:hAnsi="楷体" w:eastAsia="仿宋_GB2312"/>
          <w:b w:val="0"/>
          <w:spacing w:val="-4"/>
          <w:sz w:val="28"/>
          <w:szCs w:val="28"/>
          <w:highlight w:val="none"/>
          <w:lang w:val="en-US" w:eastAsia="zh-CN"/>
        </w:rPr>
        <w:t>农业保险保费。</w:t>
      </w:r>
    </w:p>
    <w:p>
      <w:pPr>
        <w:pStyle w:val="9"/>
        <w:spacing w:line="360" w:lineRule="auto"/>
        <w:ind w:firstLine="562" w:firstLineChars="200"/>
        <w:rPr>
          <w:rStyle w:val="20"/>
          <w:rFonts w:ascii="仿宋" w:hAnsi="仿宋" w:eastAsia="仿宋"/>
          <w:b/>
          <w:bCs/>
        </w:rPr>
      </w:pPr>
      <w:bookmarkStart w:id="18" w:name="_Toc70450305"/>
      <w:r>
        <w:rPr>
          <w:rStyle w:val="20"/>
          <w:rFonts w:hint="eastAsia" w:ascii="仿宋" w:hAnsi="仿宋" w:eastAsia="仿宋"/>
          <w:b/>
          <w:bCs/>
        </w:rPr>
        <w:t>3、专项资金管理情况</w:t>
      </w:r>
      <w:bookmarkEnd w:id="18"/>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为规范专项资金使用，提高专项资金使用效</w:t>
      </w:r>
      <w:r>
        <w:rPr>
          <w:rStyle w:val="20"/>
          <w:rFonts w:hint="eastAsia" w:ascii="仿宋_GB2312" w:hAnsi="楷体" w:eastAsia="仿宋_GB2312" w:cs="Times New Roman"/>
          <w:b w:val="0"/>
          <w:spacing w:val="-4"/>
          <w:sz w:val="28"/>
          <w:szCs w:val="28"/>
        </w:rPr>
        <w:t>益，我单位主要采取四</w:t>
      </w:r>
      <w:r>
        <w:rPr>
          <w:rStyle w:val="20"/>
          <w:rFonts w:hint="eastAsia" w:ascii="仿宋_GB2312" w:hAnsi="楷体" w:eastAsia="仿宋_GB2312"/>
          <w:b w:val="0"/>
          <w:spacing w:val="-4"/>
          <w:sz w:val="28"/>
          <w:szCs w:val="28"/>
        </w:rPr>
        <w:t>项措施。</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（1）制定了《</w:t>
      </w:r>
      <w:r>
        <w:rPr>
          <w:rStyle w:val="20"/>
          <w:rFonts w:hint="eastAsia" w:ascii="仿宋_GB2312" w:hAnsi="楷体" w:eastAsia="仿宋_GB2312"/>
          <w:b w:val="0"/>
          <w:spacing w:val="-4"/>
          <w:sz w:val="28"/>
          <w:szCs w:val="28"/>
          <w:lang w:val="en-US" w:eastAsia="zh-CN"/>
        </w:rPr>
        <w:t>中华人民共和国预算法</w:t>
      </w:r>
      <w:r>
        <w:rPr>
          <w:rStyle w:val="20"/>
          <w:rFonts w:hint="eastAsia" w:ascii="仿宋_GB2312" w:hAnsi="楷体" w:eastAsia="仿宋_GB2312"/>
          <w:b w:val="0"/>
          <w:spacing w:val="-4"/>
          <w:sz w:val="28"/>
          <w:szCs w:val="28"/>
        </w:rPr>
        <w:t>》，《</w:t>
      </w:r>
      <w:r>
        <w:rPr>
          <w:rStyle w:val="20"/>
          <w:rFonts w:hint="eastAsia" w:ascii="仿宋_GB2312" w:hAnsi="楷体" w:eastAsia="仿宋_GB2312"/>
          <w:b w:val="0"/>
          <w:spacing w:val="-4"/>
          <w:sz w:val="28"/>
          <w:szCs w:val="28"/>
          <w:lang w:val="en-US" w:eastAsia="zh-CN"/>
        </w:rPr>
        <w:t>采购法</w:t>
      </w:r>
      <w:r>
        <w:rPr>
          <w:rStyle w:val="20"/>
          <w:rFonts w:hint="eastAsia" w:ascii="仿宋_GB2312" w:hAnsi="楷体" w:eastAsia="仿宋_GB2312"/>
          <w:b w:val="0"/>
          <w:spacing w:val="-4"/>
          <w:sz w:val="28"/>
          <w:szCs w:val="28"/>
        </w:rPr>
        <w:t>》</w:t>
      </w:r>
      <w:r>
        <w:rPr>
          <w:rStyle w:val="20"/>
          <w:rFonts w:hint="eastAsia" w:ascii="仿宋_GB2312" w:hAnsi="楷体" w:eastAsia="仿宋_GB2312"/>
          <w:b w:val="0"/>
          <w:spacing w:val="-4"/>
          <w:sz w:val="28"/>
          <w:szCs w:val="28"/>
          <w:lang w:eastAsia="zh-CN"/>
        </w:rPr>
        <w:t>，《</w:t>
      </w:r>
      <w:r>
        <w:rPr>
          <w:rStyle w:val="20"/>
          <w:rFonts w:hint="eastAsia" w:ascii="仿宋_GB2312" w:hAnsi="楷体" w:eastAsia="仿宋_GB2312"/>
          <w:b w:val="0"/>
          <w:spacing w:val="-4"/>
          <w:sz w:val="28"/>
          <w:szCs w:val="28"/>
          <w:lang w:val="en-US" w:eastAsia="zh-CN"/>
        </w:rPr>
        <w:t>项目管理制度</w:t>
      </w:r>
      <w:r>
        <w:rPr>
          <w:rStyle w:val="20"/>
          <w:rFonts w:hint="eastAsia" w:ascii="仿宋_GB2312" w:hAnsi="楷体" w:eastAsia="仿宋_GB2312"/>
          <w:b w:val="0"/>
          <w:spacing w:val="-4"/>
          <w:sz w:val="28"/>
          <w:szCs w:val="28"/>
          <w:lang w:eastAsia="zh-CN"/>
        </w:rPr>
        <w:t>》</w:t>
      </w:r>
      <w:r>
        <w:rPr>
          <w:rStyle w:val="20"/>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w:t>
      </w:r>
      <w:r>
        <w:rPr>
          <w:rStyle w:val="20"/>
          <w:rFonts w:ascii="仿宋_GB2312" w:hAnsi="楷体" w:eastAsia="仿宋_GB2312"/>
          <w:b w:val="0"/>
          <w:spacing w:val="-4"/>
          <w:sz w:val="28"/>
          <w:szCs w:val="28"/>
        </w:rPr>
        <w:t>2</w:t>
      </w:r>
      <w:r>
        <w:rPr>
          <w:rStyle w:val="20"/>
          <w:rFonts w:hint="eastAsia" w:ascii="仿宋_GB2312" w:hAnsi="楷体" w:eastAsia="仿宋_GB2312"/>
          <w:b w:val="0"/>
          <w:spacing w:val="-4"/>
          <w:sz w:val="28"/>
          <w:szCs w:val="28"/>
        </w:rPr>
        <w:t>）建立</w:t>
      </w:r>
      <w:r>
        <w:rPr>
          <w:rStyle w:val="20"/>
          <w:rFonts w:hint="eastAsia" w:ascii="仿宋_GB2312" w:hAnsi="楷体" w:eastAsia="仿宋_GB2312"/>
          <w:b w:val="0"/>
          <w:spacing w:val="-4"/>
          <w:sz w:val="28"/>
          <w:szCs w:val="28"/>
          <w:lang w:val="en-US" w:eastAsia="zh-CN"/>
        </w:rPr>
        <w:t>农业及畜牧</w:t>
      </w:r>
      <w:r>
        <w:rPr>
          <w:rStyle w:val="20"/>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（3）制订了</w:t>
      </w:r>
      <w:r>
        <w:rPr>
          <w:rStyle w:val="20"/>
          <w:rFonts w:hint="eastAsia" w:ascii="仿宋_GB2312" w:hAnsi="楷体" w:eastAsia="仿宋_GB2312"/>
          <w:b w:val="0"/>
          <w:spacing w:val="-4"/>
          <w:sz w:val="28"/>
          <w:szCs w:val="28"/>
          <w:lang w:val="en-US" w:eastAsia="zh-CN"/>
        </w:rPr>
        <w:t>农业及畜牧</w:t>
      </w:r>
      <w:r>
        <w:rPr>
          <w:rStyle w:val="20"/>
          <w:rFonts w:hint="eastAsia" w:ascii="仿宋_GB2312" w:hAnsi="楷体" w:eastAsia="仿宋_GB2312"/>
          <w:b w:val="0"/>
          <w:spacing w:val="-4"/>
          <w:sz w:val="28"/>
          <w:szCs w:val="28"/>
        </w:rPr>
        <w:t>项目实施方案，确保项目。</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（4）认真组织</w:t>
      </w:r>
      <w:r>
        <w:rPr>
          <w:rStyle w:val="20"/>
          <w:rFonts w:hint="eastAsia" w:ascii="仿宋_GB2312" w:hAnsi="楷体" w:eastAsia="仿宋_GB2312"/>
          <w:b w:val="0"/>
          <w:spacing w:val="-4"/>
          <w:sz w:val="28"/>
          <w:szCs w:val="28"/>
          <w:lang w:val="en-US" w:eastAsia="zh-CN"/>
        </w:rPr>
        <w:t>农业及畜牧</w:t>
      </w:r>
      <w:r>
        <w:rPr>
          <w:rStyle w:val="20"/>
          <w:rFonts w:hint="eastAsia" w:ascii="仿宋_GB2312" w:hAnsi="楷体" w:eastAsia="仿宋_GB2312"/>
          <w:b w:val="0"/>
          <w:spacing w:val="-4"/>
          <w:sz w:val="28"/>
          <w:szCs w:val="28"/>
        </w:rPr>
        <w:t>项目项目验收，确保</w:t>
      </w:r>
      <w:r>
        <w:rPr>
          <w:rStyle w:val="20"/>
          <w:rFonts w:hint="eastAsia" w:ascii="仿宋_GB2312" w:hAnsi="楷体" w:eastAsia="仿宋_GB2312" w:cs="Times New Roman"/>
          <w:b w:val="0"/>
          <w:spacing w:val="-4"/>
          <w:sz w:val="28"/>
          <w:szCs w:val="28"/>
        </w:rPr>
        <w:t>顺利完成的必要条件，能够合理的安排好项目的进度。</w:t>
      </w:r>
    </w:p>
    <w:p>
      <w:pPr>
        <w:spacing w:line="360" w:lineRule="auto"/>
        <w:ind w:firstLine="492" w:firstLineChars="181"/>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专项资金涉及政府采购项目的，按照局《</w:t>
      </w:r>
      <w:r>
        <w:rPr>
          <w:rStyle w:val="20"/>
          <w:rFonts w:hint="eastAsia" w:ascii="仿宋_GB2312" w:hAnsi="楷体" w:eastAsia="仿宋_GB2312"/>
          <w:b w:val="0"/>
          <w:spacing w:val="-4"/>
          <w:sz w:val="28"/>
          <w:szCs w:val="28"/>
          <w:lang w:val="en-US" w:eastAsia="zh-CN"/>
        </w:rPr>
        <w:t>政府</w:t>
      </w:r>
      <w:r>
        <w:rPr>
          <w:rStyle w:val="20"/>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pStyle w:val="7"/>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9"/>
        <w:numPr>
          <w:ilvl w:val="0"/>
          <w:numId w:val="3"/>
        </w:numPr>
        <w:spacing w:line="360" w:lineRule="auto"/>
        <w:rPr>
          <w:rStyle w:val="20"/>
          <w:rFonts w:ascii="仿宋" w:hAnsi="仿宋" w:eastAsia="仿宋"/>
          <w:b/>
          <w:bCs/>
        </w:rPr>
      </w:pPr>
      <w:bookmarkStart w:id="20" w:name="_Toc70450308"/>
      <w:r>
        <w:rPr>
          <w:rStyle w:val="20"/>
          <w:rFonts w:hint="eastAsia" w:ascii="仿宋" w:hAnsi="仿宋" w:eastAsia="仿宋"/>
          <w:b/>
          <w:bCs/>
        </w:rPr>
        <w:t>专项组织情况分析</w:t>
      </w:r>
      <w:bookmarkEnd w:id="20"/>
    </w:p>
    <w:p>
      <w:pPr>
        <w:snapToGrid w:val="0"/>
        <w:spacing w:line="360" w:lineRule="auto"/>
        <w:ind w:firstLine="544" w:firstLineChars="200"/>
        <w:rPr>
          <w:rStyle w:val="20"/>
          <w:rFonts w:ascii="仿宋_GB2312" w:hAnsi="楷体" w:eastAsia="仿宋_GB2312"/>
          <w:b w:val="0"/>
          <w:bCs w:val="0"/>
          <w:color w:val="FF0000"/>
          <w:spacing w:val="-4"/>
          <w:sz w:val="28"/>
          <w:szCs w:val="28"/>
        </w:rPr>
      </w:pPr>
      <w:r>
        <w:rPr>
          <w:rStyle w:val="20"/>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20"/>
          <w:rFonts w:ascii="仿宋_GB2312" w:hAnsi="楷体" w:eastAsia="仿宋_GB2312"/>
          <w:b w:val="0"/>
          <w:bCs w:val="0"/>
          <w:color w:val="000000" w:themeColor="text1"/>
          <w:spacing w:val="-4"/>
          <w:sz w:val="28"/>
          <w:szCs w:val="28"/>
          <w14:textFill>
            <w14:solidFill>
              <w14:schemeClr w14:val="tx1"/>
            </w14:solidFill>
          </w14:textFill>
        </w:rPr>
      </w:pPr>
      <w:r>
        <w:rPr>
          <w:rStyle w:val="20"/>
          <w:rFonts w:hint="eastAsia" w:ascii="仿宋_GB2312" w:hAnsi="楷体" w:eastAsia="仿宋_GB2312"/>
          <w:b w:val="0"/>
          <w:bCs w:val="0"/>
          <w:color w:val="000000" w:themeColor="text1"/>
          <w:spacing w:val="-4"/>
          <w:sz w:val="28"/>
          <w:szCs w:val="28"/>
          <w14:textFill>
            <w14:solidFill>
              <w14:schemeClr w14:val="tx1"/>
            </w14:solidFill>
          </w14:textFill>
        </w:rPr>
        <w:t>年初我单位下发</w:t>
      </w:r>
      <w:r>
        <w:rPr>
          <w:rStyle w:val="20"/>
          <w:rFonts w:hint="eastAsia" w:ascii="仿宋_GB2312" w:hAnsi="楷体" w:eastAsia="仿宋_GB2312"/>
          <w:b w:val="0"/>
          <w:bCs w:val="0"/>
          <w:color w:val="000000" w:themeColor="text1"/>
          <w:spacing w:val="-4"/>
          <w:sz w:val="28"/>
          <w:szCs w:val="28"/>
          <w:highlight w:val="none"/>
          <w14:textFill>
            <w14:solidFill>
              <w14:schemeClr w14:val="tx1"/>
            </w14:solidFill>
          </w14:textFill>
        </w:rPr>
        <w:t>的</w:t>
      </w:r>
      <w:r>
        <w:rPr>
          <w:rStyle w:val="20"/>
          <w:rFonts w:hint="eastAsia" w:ascii="仿宋_GB2312" w:hAnsi="楷体" w:eastAsia="仿宋_GB2312"/>
          <w:b w:val="0"/>
          <w:bCs w:val="0"/>
          <w:color w:val="000000" w:themeColor="text1"/>
          <w:spacing w:val="-4"/>
          <w:sz w:val="28"/>
          <w:szCs w:val="28"/>
          <w:highlight w:val="none"/>
          <w:lang w:val="en-US" w:eastAsia="zh-CN"/>
          <w14:textFill>
            <w14:solidFill>
              <w14:schemeClr w14:val="tx1"/>
            </w14:solidFill>
          </w14:textFill>
        </w:rPr>
        <w:t>高标椎农田</w:t>
      </w:r>
      <w:r>
        <w:rPr>
          <w:rStyle w:val="20"/>
          <w:rFonts w:hint="eastAsia" w:ascii="仿宋_GB2312" w:hAnsi="楷体" w:eastAsia="仿宋_GB2312"/>
          <w:b w:val="0"/>
          <w:bCs w:val="0"/>
          <w:color w:val="000000" w:themeColor="text1"/>
          <w:spacing w:val="-4"/>
          <w:sz w:val="28"/>
          <w:szCs w:val="28"/>
          <w:highlight w:val="none"/>
          <w14:textFill>
            <w14:solidFill>
              <w14:schemeClr w14:val="tx1"/>
            </w14:solidFill>
          </w14:textFill>
        </w:rPr>
        <w:t>专</w:t>
      </w:r>
      <w:r>
        <w:rPr>
          <w:rStyle w:val="20"/>
          <w:rFonts w:hint="eastAsia" w:ascii="仿宋_GB2312" w:hAnsi="楷体" w:eastAsia="仿宋_GB2312"/>
          <w:b w:val="0"/>
          <w:bCs w:val="0"/>
          <w:color w:val="000000" w:themeColor="text1"/>
          <w:spacing w:val="-4"/>
          <w:sz w:val="28"/>
          <w:szCs w:val="28"/>
          <w14:textFill>
            <w14:solidFill>
              <w14:schemeClr w14:val="tx1"/>
            </w14:solidFill>
          </w14:textFill>
        </w:rPr>
        <w:t>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20"/>
          <w:rFonts w:ascii="仿宋_GB2312" w:hAnsi="楷体" w:eastAsia="仿宋_GB2312"/>
          <w:b w:val="0"/>
          <w:bCs w:val="0"/>
          <w:color w:val="000000" w:themeColor="text1"/>
          <w:spacing w:val="-4"/>
          <w:sz w:val="28"/>
          <w:szCs w:val="28"/>
          <w14:textFill>
            <w14:solidFill>
              <w14:schemeClr w14:val="tx1"/>
            </w14:solidFill>
          </w14:textFill>
        </w:rPr>
        <w:t>1</w:t>
      </w:r>
      <w:r>
        <w:rPr>
          <w:rStyle w:val="20"/>
          <w:rFonts w:hint="eastAsia" w:ascii="仿宋_GB2312" w:hAnsi="楷体" w:eastAsia="仿宋_GB2312"/>
          <w:b w:val="0"/>
          <w:bCs w:val="0"/>
          <w:color w:val="000000" w:themeColor="text1"/>
          <w:spacing w:val="-4"/>
          <w:sz w:val="28"/>
          <w:szCs w:val="28"/>
          <w14:textFill>
            <w14:solidFill>
              <w14:schemeClr w14:val="tx1"/>
            </w14:solidFill>
          </w14:textFill>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20"/>
          <w:rFonts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20"/>
          <w:rFonts w:hint="eastAsia" w:ascii="仿宋_GB2312" w:hAnsi="楷体" w:eastAsia="仿宋_GB2312"/>
          <w:b w:val="0"/>
          <w:bCs w:val="0"/>
          <w:color w:val="auto"/>
          <w:spacing w:val="-4"/>
          <w:sz w:val="28"/>
          <w:szCs w:val="28"/>
        </w:rPr>
      </w:pPr>
      <w:r>
        <w:rPr>
          <w:rStyle w:val="20"/>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20"/>
          <w:rFonts w:hint="eastAsia" w:ascii="仿宋_GB2312" w:hAnsi="楷体" w:eastAsia="仿宋_GB2312"/>
          <w:b w:val="0"/>
          <w:bCs w:val="0"/>
          <w:color w:val="auto"/>
          <w:spacing w:val="-4"/>
          <w:sz w:val="28"/>
          <w:szCs w:val="28"/>
        </w:rPr>
      </w:pPr>
      <w:r>
        <w:rPr>
          <w:rStyle w:val="20"/>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20"/>
          <w:rFonts w:ascii="仿宋_GB2312" w:hAnsi="楷体" w:eastAsia="仿宋_GB2312"/>
          <w:b w:val="0"/>
          <w:bCs w:val="0"/>
          <w:color w:val="auto"/>
          <w:spacing w:val="-4"/>
          <w:sz w:val="28"/>
          <w:szCs w:val="28"/>
        </w:rPr>
      </w:pPr>
      <w:r>
        <w:rPr>
          <w:rStyle w:val="20"/>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20"/>
          <w:rFonts w:hint="eastAsia" w:ascii="宋体" w:hAnsi="宋体" w:eastAsia="宋体"/>
          <w:color w:val="FF0000"/>
          <w:spacing w:val="-4"/>
          <w:sz w:val="28"/>
          <w:szCs w:val="28"/>
          <w:highlight w:val="none"/>
        </w:rPr>
      </w:pPr>
      <w:r>
        <w:rPr>
          <w:rStyle w:val="20"/>
          <w:rFonts w:hint="eastAsia" w:ascii="仿宋_GB2312" w:hAnsi="楷体" w:eastAsia="仿宋_GB2312"/>
          <w:b w:val="0"/>
          <w:bCs w:val="0"/>
          <w:spacing w:val="-4"/>
          <w:sz w:val="28"/>
          <w:szCs w:val="28"/>
          <w:highlight w:val="none"/>
        </w:rPr>
        <w:t>截止12月</w:t>
      </w:r>
      <w:r>
        <w:rPr>
          <w:rStyle w:val="20"/>
          <w:rFonts w:hint="eastAsia" w:ascii="仿宋_GB2312" w:hAnsi="楷体" w:eastAsia="仿宋_GB2312"/>
          <w:b w:val="0"/>
          <w:bCs w:val="0"/>
          <w:spacing w:val="-4"/>
          <w:sz w:val="28"/>
          <w:szCs w:val="28"/>
          <w:highlight w:val="none"/>
          <w:lang w:val="en-US" w:eastAsia="zh-CN"/>
        </w:rPr>
        <w:t>31</w:t>
      </w:r>
      <w:r>
        <w:rPr>
          <w:rStyle w:val="20"/>
          <w:rFonts w:hint="eastAsia" w:ascii="仿宋_GB2312" w:hAnsi="楷体" w:eastAsia="仿宋_GB2312"/>
          <w:b w:val="0"/>
          <w:bCs w:val="0"/>
          <w:spacing w:val="-4"/>
          <w:sz w:val="28"/>
          <w:szCs w:val="28"/>
          <w:highlight w:val="none"/>
        </w:rPr>
        <w:t>日，该专项均按照时间计划保质、保量完成。</w:t>
      </w:r>
    </w:p>
    <w:p>
      <w:pPr>
        <w:pStyle w:val="9"/>
        <w:numPr>
          <w:ilvl w:val="0"/>
          <w:numId w:val="3"/>
        </w:numPr>
        <w:spacing w:line="360" w:lineRule="auto"/>
        <w:rPr>
          <w:rStyle w:val="20"/>
          <w:rFonts w:ascii="仿宋" w:hAnsi="仿宋" w:eastAsia="仿宋"/>
          <w:b/>
          <w:bCs/>
        </w:rPr>
      </w:pPr>
      <w:bookmarkStart w:id="21" w:name="_Toc70450309"/>
      <w:r>
        <w:rPr>
          <w:rStyle w:val="20"/>
          <w:rFonts w:hint="eastAsia" w:ascii="仿宋" w:hAnsi="仿宋" w:eastAsia="仿宋"/>
          <w:b/>
          <w:bCs/>
        </w:rPr>
        <w:t>专项管理情况分析</w:t>
      </w:r>
      <w:bookmarkEnd w:id="21"/>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1、资金到位及使用情况</w:t>
      </w:r>
    </w:p>
    <w:p>
      <w:pPr>
        <w:spacing w:line="360" w:lineRule="auto"/>
        <w:ind w:firstLine="544" w:firstLineChars="200"/>
        <w:rPr>
          <w:rStyle w:val="20"/>
          <w:rFonts w:hint="eastAsia" w:ascii="仿宋_GB2312" w:hAnsi="楷体" w:eastAsia="仿宋_GB2312"/>
          <w:b w:val="0"/>
          <w:spacing w:val="-4"/>
          <w:sz w:val="28"/>
          <w:szCs w:val="28"/>
          <w:highlight w:val="none"/>
          <w:lang w:eastAsia="zh-CN"/>
        </w:rPr>
      </w:pPr>
      <w:r>
        <w:rPr>
          <w:rStyle w:val="20"/>
          <w:rFonts w:hint="eastAsia" w:ascii="仿宋_GB2312" w:hAnsi="楷体" w:eastAsia="仿宋_GB2312"/>
          <w:b w:val="0"/>
          <w:spacing w:val="-4"/>
          <w:sz w:val="28"/>
          <w:szCs w:val="28"/>
          <w:highlight w:val="none"/>
        </w:rPr>
        <w:t>2</w:t>
      </w:r>
      <w:r>
        <w:rPr>
          <w:rStyle w:val="20"/>
          <w:rFonts w:ascii="仿宋_GB2312" w:hAnsi="楷体" w:eastAsia="仿宋_GB2312"/>
          <w:b w:val="0"/>
          <w:spacing w:val="-4"/>
          <w:sz w:val="28"/>
          <w:szCs w:val="28"/>
          <w:highlight w:val="none"/>
        </w:rPr>
        <w:t>021</w:t>
      </w:r>
      <w:r>
        <w:rPr>
          <w:rStyle w:val="20"/>
          <w:rFonts w:hint="eastAsia" w:ascii="仿宋_GB2312" w:hAnsi="楷体" w:eastAsia="仿宋_GB2312"/>
          <w:b w:val="0"/>
          <w:spacing w:val="-4"/>
          <w:sz w:val="28"/>
          <w:szCs w:val="28"/>
          <w:highlight w:val="none"/>
        </w:rPr>
        <w:t>年涉及专项资金</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highlight w:val="none"/>
        </w:rPr>
        <w:t xml:space="preserve">万元，实际到位 </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highlight w:val="none"/>
        </w:rPr>
        <w:t>万元，资金到位率</w:t>
      </w:r>
      <w:r>
        <w:rPr>
          <w:rStyle w:val="20"/>
          <w:rFonts w:hint="eastAsia" w:ascii="仿宋_GB2312" w:hAnsi="楷体" w:eastAsia="仿宋_GB2312"/>
          <w:b w:val="0"/>
          <w:spacing w:val="-4"/>
          <w:sz w:val="28"/>
          <w:szCs w:val="28"/>
          <w:highlight w:val="none"/>
          <w:lang w:val="en-US" w:eastAsia="zh-CN"/>
        </w:rPr>
        <w:t>100</w:t>
      </w:r>
      <w:r>
        <w:rPr>
          <w:rStyle w:val="20"/>
          <w:rFonts w:hint="eastAsia" w:ascii="仿宋_GB2312" w:hAnsi="楷体" w:eastAsia="仿宋_GB2312"/>
          <w:b w:val="0"/>
          <w:spacing w:val="-4"/>
          <w:sz w:val="28"/>
          <w:szCs w:val="28"/>
          <w:highlight w:val="none"/>
        </w:rPr>
        <w:t>%。截止到</w:t>
      </w:r>
      <w:r>
        <w:rPr>
          <w:rStyle w:val="20"/>
          <w:rFonts w:ascii="仿宋_GB2312" w:hAnsi="楷体" w:eastAsia="仿宋_GB2312"/>
          <w:b w:val="0"/>
          <w:spacing w:val="-4"/>
          <w:sz w:val="28"/>
          <w:szCs w:val="28"/>
          <w:highlight w:val="none"/>
        </w:rPr>
        <w:t>2021</w:t>
      </w:r>
      <w:r>
        <w:rPr>
          <w:rStyle w:val="20"/>
          <w:rFonts w:hint="eastAsia" w:ascii="仿宋_GB2312" w:hAnsi="楷体" w:eastAsia="仿宋_GB2312"/>
          <w:b w:val="0"/>
          <w:spacing w:val="-4"/>
          <w:sz w:val="28"/>
          <w:szCs w:val="28"/>
          <w:highlight w:val="none"/>
        </w:rPr>
        <w:t>年1</w:t>
      </w:r>
      <w:r>
        <w:rPr>
          <w:rStyle w:val="20"/>
          <w:rFonts w:ascii="仿宋_GB2312" w:hAnsi="楷体" w:eastAsia="仿宋_GB2312"/>
          <w:b w:val="0"/>
          <w:spacing w:val="-4"/>
          <w:sz w:val="28"/>
          <w:szCs w:val="28"/>
          <w:highlight w:val="none"/>
        </w:rPr>
        <w:t>2</w:t>
      </w:r>
      <w:r>
        <w:rPr>
          <w:rStyle w:val="20"/>
          <w:rFonts w:hint="eastAsia" w:ascii="仿宋_GB2312" w:hAnsi="楷体" w:eastAsia="仿宋_GB2312"/>
          <w:b w:val="0"/>
          <w:spacing w:val="-4"/>
          <w:sz w:val="28"/>
          <w:szCs w:val="28"/>
          <w:highlight w:val="none"/>
        </w:rPr>
        <w:t>月</w:t>
      </w:r>
      <w:r>
        <w:rPr>
          <w:rStyle w:val="20"/>
          <w:rFonts w:hint="eastAsia" w:ascii="仿宋_GB2312" w:hAnsi="楷体" w:eastAsia="仿宋_GB2312"/>
          <w:b w:val="0"/>
          <w:spacing w:val="-4"/>
          <w:sz w:val="28"/>
          <w:szCs w:val="28"/>
          <w:highlight w:val="none"/>
          <w:lang w:val="en-US" w:eastAsia="zh-CN"/>
        </w:rPr>
        <w:t>31</w:t>
      </w:r>
      <w:r>
        <w:rPr>
          <w:rStyle w:val="20"/>
          <w:rFonts w:hint="eastAsia" w:ascii="仿宋_GB2312" w:hAnsi="楷体" w:eastAsia="仿宋_GB2312"/>
          <w:b w:val="0"/>
          <w:spacing w:val="-4"/>
          <w:sz w:val="28"/>
          <w:szCs w:val="28"/>
          <w:highlight w:val="none"/>
        </w:rPr>
        <w:t xml:space="preserve">日执行 </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highlight w:val="none"/>
        </w:rPr>
        <w:t>万元，执行率</w:t>
      </w:r>
      <w:r>
        <w:rPr>
          <w:rStyle w:val="20"/>
          <w:rFonts w:hint="eastAsia" w:ascii="仿宋_GB2312" w:hAnsi="楷体" w:eastAsia="仿宋_GB2312"/>
          <w:b w:val="0"/>
          <w:spacing w:val="-4"/>
          <w:sz w:val="28"/>
          <w:szCs w:val="28"/>
          <w:highlight w:val="none"/>
          <w:lang w:val="en-US" w:eastAsia="zh-CN"/>
        </w:rPr>
        <w:t>100</w:t>
      </w:r>
      <w:r>
        <w:rPr>
          <w:rStyle w:val="20"/>
          <w:rFonts w:hint="eastAsia" w:ascii="仿宋_GB2312" w:hAnsi="楷体" w:eastAsia="仿宋_GB2312"/>
          <w:b w:val="0"/>
          <w:spacing w:val="-4"/>
          <w:sz w:val="28"/>
          <w:szCs w:val="28"/>
          <w:highlight w:val="none"/>
        </w:rPr>
        <w:t>%</w:t>
      </w:r>
      <w:r>
        <w:rPr>
          <w:rStyle w:val="20"/>
          <w:rFonts w:hint="eastAsia" w:ascii="仿宋_GB2312" w:hAnsi="楷体" w:eastAsia="仿宋_GB2312"/>
          <w:b w:val="0"/>
          <w:spacing w:val="-4"/>
          <w:sz w:val="28"/>
          <w:szCs w:val="28"/>
          <w:highlight w:val="none"/>
          <w:lang w:eastAsia="zh-CN"/>
        </w:rPr>
        <w:t>。</w:t>
      </w:r>
      <w:r>
        <w:rPr>
          <w:rStyle w:val="20"/>
          <w:rFonts w:hint="eastAsia" w:ascii="仿宋_GB2312" w:hAnsi="楷体" w:eastAsia="仿宋_GB2312"/>
          <w:b w:val="0"/>
          <w:spacing w:val="-4"/>
          <w:sz w:val="28"/>
          <w:szCs w:val="28"/>
        </w:rPr>
        <w:t>其中：20</w:t>
      </w:r>
      <w:r>
        <w:rPr>
          <w:rStyle w:val="20"/>
          <w:rFonts w:ascii="仿宋_GB2312" w:hAnsi="楷体" w:eastAsia="仿宋_GB2312"/>
          <w:b w:val="0"/>
          <w:spacing w:val="-4"/>
          <w:sz w:val="28"/>
          <w:szCs w:val="28"/>
        </w:rPr>
        <w:t>21</w:t>
      </w:r>
      <w:r>
        <w:rPr>
          <w:rStyle w:val="20"/>
          <w:rFonts w:hint="eastAsia" w:ascii="仿宋_GB2312" w:hAnsi="楷体" w:eastAsia="仿宋_GB2312"/>
          <w:b w:val="0"/>
          <w:spacing w:val="-4"/>
          <w:sz w:val="28"/>
          <w:szCs w:val="28"/>
        </w:rPr>
        <w:t>年结转专项资金</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万元，实际执行</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万元，执行率为</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%；202</w:t>
      </w:r>
      <w:r>
        <w:rPr>
          <w:rStyle w:val="20"/>
          <w:rFonts w:ascii="仿宋_GB2312" w:hAnsi="楷体" w:eastAsia="仿宋_GB2312"/>
          <w:b w:val="0"/>
          <w:spacing w:val="-4"/>
          <w:sz w:val="28"/>
          <w:szCs w:val="28"/>
        </w:rPr>
        <w:t>1</w:t>
      </w:r>
      <w:r>
        <w:rPr>
          <w:rStyle w:val="20"/>
          <w:rFonts w:hint="eastAsia" w:ascii="仿宋_GB2312" w:hAnsi="楷体" w:eastAsia="仿宋_GB2312"/>
          <w:b w:val="0"/>
          <w:spacing w:val="-4"/>
          <w:sz w:val="28"/>
          <w:szCs w:val="28"/>
        </w:rPr>
        <w:t>年新增专项资金</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rPr>
        <w:t>万元，实际执行</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rPr>
        <w:t>万元，执行率为</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2、资金管理情况</w:t>
      </w:r>
    </w:p>
    <w:p>
      <w:pPr>
        <w:spacing w:line="360" w:lineRule="auto"/>
        <w:ind w:firstLine="544" w:firstLineChars="200"/>
        <w:rPr>
          <w:rStyle w:val="20"/>
          <w:rFonts w:ascii="仿宋_GB2312" w:hAnsi="楷体" w:eastAsia="仿宋_GB2312"/>
          <w:b w:val="0"/>
          <w:color w:val="000000" w:themeColor="text1"/>
          <w:spacing w:val="-4"/>
          <w:sz w:val="28"/>
          <w:szCs w:val="28"/>
          <w14:textFill>
            <w14:solidFill>
              <w14:schemeClr w14:val="tx1"/>
            </w14:solidFill>
          </w14:textFill>
        </w:rPr>
      </w:pPr>
      <w:r>
        <w:rPr>
          <w:rStyle w:val="20"/>
          <w:rFonts w:hint="eastAsia" w:ascii="仿宋_GB2312" w:hAnsi="楷体" w:eastAsia="仿宋_GB2312"/>
          <w:b w:val="0"/>
          <w:color w:val="000000" w:themeColor="text1"/>
          <w:spacing w:val="-4"/>
          <w:sz w:val="28"/>
          <w:szCs w:val="28"/>
          <w14:textFill>
            <w14:solidFill>
              <w14:schemeClr w14:val="tx1"/>
            </w14:solidFill>
          </w14:textFill>
        </w:rPr>
        <w:t>我单位严格执行新财农[2020]114号伊州财农[2020]86号提前下达2021年自治区动物防疫等补助经费预算</w:t>
      </w:r>
      <w:r>
        <w:rPr>
          <w:rStyle w:val="20"/>
          <w:rFonts w:hint="eastAsia" w:ascii="仿宋_GB2312" w:hAnsi="楷体" w:eastAsia="仿宋_GB2312"/>
          <w:b w:val="0"/>
          <w:color w:val="000000" w:themeColor="text1"/>
          <w:spacing w:val="-4"/>
          <w:sz w:val="28"/>
          <w:szCs w:val="28"/>
          <w:lang w:eastAsia="zh-CN"/>
          <w14:textFill>
            <w14:solidFill>
              <w14:schemeClr w14:val="tx1"/>
            </w14:solidFill>
          </w14:textFill>
        </w:rPr>
        <w:t>、新财农【2020】122号伊州财农【2020】89号关于提前下达2021年自治区农田建设补助资金（项目部分）预算的通知、新财金[2021]43号伊州财金[2021]32号关于拨付农业保险2020年自治区第二批资金的通知、2019年自治区农业保险补贴、</w:t>
      </w:r>
      <w:r>
        <w:rPr>
          <w:rStyle w:val="20"/>
          <w:rFonts w:hint="eastAsia" w:ascii="仿宋_GB2312" w:hAnsi="楷体" w:eastAsia="仿宋_GB2312"/>
          <w:b w:val="0"/>
          <w:color w:val="000000" w:themeColor="text1"/>
          <w:spacing w:val="-4"/>
          <w:sz w:val="28"/>
          <w:szCs w:val="28"/>
          <w14:textFill>
            <w14:solidFill>
              <w14:schemeClr w14:val="tx1"/>
            </w14:solidFill>
          </w14:textFill>
        </w:rPr>
        <w:t>《专项资金管理办法》文件精神要求，加强对专项资金的绩效管理，确保专款专用，提高专项资金使用效益。遵守相关法律法规，严肃财经纪律，自觉接受财政、审计、监察监督检查。</w:t>
      </w:r>
    </w:p>
    <w:p>
      <w:pPr>
        <w:pStyle w:val="9"/>
        <w:numPr>
          <w:ilvl w:val="0"/>
          <w:numId w:val="3"/>
        </w:numPr>
        <w:spacing w:line="360" w:lineRule="auto"/>
        <w:rPr>
          <w:rStyle w:val="20"/>
          <w:rFonts w:ascii="仿宋" w:hAnsi="仿宋" w:eastAsia="仿宋"/>
          <w:b/>
          <w:bCs/>
        </w:rPr>
      </w:pPr>
      <w:r>
        <w:rPr>
          <w:rStyle w:val="20"/>
          <w:rFonts w:hint="eastAsia" w:ascii="仿宋" w:hAnsi="仿宋" w:eastAsia="仿宋"/>
          <w:b/>
          <w:bCs/>
        </w:rPr>
        <w:t>项目实施情况分析</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w:t>
      </w:r>
      <w:r>
        <w:rPr>
          <w:rStyle w:val="20"/>
          <w:rFonts w:ascii="仿宋_GB2312" w:hAnsi="楷体" w:eastAsia="仿宋_GB2312"/>
          <w:b w:val="0"/>
          <w:spacing w:val="-4"/>
          <w:sz w:val="28"/>
          <w:szCs w:val="28"/>
        </w:rPr>
        <w:t>、组织情况</w:t>
      </w:r>
    </w:p>
    <w:p>
      <w:pPr>
        <w:spacing w:line="360" w:lineRule="auto"/>
        <w:ind w:firstLine="544" w:firstLineChars="200"/>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pPr>
      <w:r>
        <w:rPr>
          <w:rStyle w:val="20"/>
          <w:rFonts w:hint="eastAsia" w:ascii="仿宋_GB2312" w:hAnsi="楷体" w:eastAsia="仿宋_GB2312"/>
          <w:b w:val="0"/>
          <w:color w:val="000000" w:themeColor="text1"/>
          <w:spacing w:val="-4"/>
          <w:sz w:val="28"/>
          <w:szCs w:val="28"/>
          <w:highlight w:val="none"/>
          <w:lang w:val="en-US" w:eastAsia="zh-CN"/>
          <w14:textFill>
            <w14:solidFill>
              <w14:schemeClr w14:val="tx1"/>
            </w14:solidFill>
          </w14:textFill>
        </w:rPr>
        <w:t>特克斯县农业农村局</w:t>
      </w:r>
      <w:r>
        <w:rPr>
          <w:rStyle w:val="20"/>
          <w:rFonts w:hint="eastAsia" w:asciiTheme="minorEastAsia" w:hAnsiTheme="minorEastAsia"/>
          <w:bCs w:val="0"/>
          <w:color w:val="000000" w:themeColor="text1"/>
          <w:spacing w:val="-4"/>
          <w:sz w:val="28"/>
          <w:szCs w:val="28"/>
          <w:highlight w:val="none"/>
          <w14:textFill>
            <w14:solidFill>
              <w14:schemeClr w14:val="tx1"/>
            </w14:solidFill>
          </w14:textFill>
        </w:rPr>
        <w:t>，</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根据202</w:t>
      </w:r>
      <w:r>
        <w:rPr>
          <w:rStyle w:val="20"/>
          <w:rFonts w:ascii="仿宋_GB2312" w:hAnsi="楷体" w:eastAsia="仿宋_GB2312"/>
          <w:b w:val="0"/>
          <w:color w:val="000000" w:themeColor="text1"/>
          <w:spacing w:val="-4"/>
          <w:sz w:val="28"/>
          <w:szCs w:val="28"/>
          <w:highlight w:val="none"/>
          <w14:textFill>
            <w14:solidFill>
              <w14:schemeClr w14:val="tx1"/>
            </w14:solidFill>
          </w14:textFill>
        </w:rPr>
        <w:t>1</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年</w:t>
      </w:r>
      <w:r>
        <w:rPr>
          <w:rStyle w:val="20"/>
          <w:rFonts w:hint="eastAsia" w:ascii="仿宋_GB2312" w:hAnsi="楷体" w:eastAsia="仿宋_GB2312"/>
          <w:b w:val="0"/>
          <w:color w:val="000000" w:themeColor="text1"/>
          <w:spacing w:val="-4"/>
          <w:sz w:val="28"/>
          <w:szCs w:val="28"/>
          <w:highlight w:val="none"/>
          <w:lang w:val="en-US" w:eastAsia="zh-CN"/>
          <w14:textFill>
            <w14:solidFill>
              <w14:schemeClr w14:val="tx1"/>
            </w14:solidFill>
          </w14:textFill>
        </w:rPr>
        <w:t>10</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个项目的绩效目标及工作内容，将其细化分工至本单位</w:t>
      </w:r>
      <w:r>
        <w:rPr>
          <w:rStyle w:val="20"/>
          <w:rFonts w:hint="eastAsia" w:ascii="仿宋_GB2312" w:hAnsi="楷体" w:eastAsia="仿宋_GB2312"/>
          <w:b w:val="0"/>
          <w:color w:val="000000" w:themeColor="text1"/>
          <w:spacing w:val="-4"/>
          <w:sz w:val="28"/>
          <w:szCs w:val="28"/>
          <w:highlight w:val="none"/>
          <w:lang w:val="en-US" w:eastAsia="zh-CN"/>
          <w14:textFill>
            <w14:solidFill>
              <w14:schemeClr w14:val="tx1"/>
            </w14:solidFill>
          </w14:textFill>
        </w:rPr>
        <w:t>项目办瞿业强</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，加强组织领导，明确分工，各司其职，抓好工作目标任务的落实完成，同时年中要求</w:t>
      </w:r>
      <w:r>
        <w:rPr>
          <w:rStyle w:val="20"/>
          <w:rFonts w:hint="eastAsia" w:ascii="仿宋_GB2312" w:hAnsi="楷体" w:eastAsia="仿宋_GB2312"/>
          <w:b w:val="0"/>
          <w:color w:val="000000" w:themeColor="text1"/>
          <w:spacing w:val="-4"/>
          <w:sz w:val="28"/>
          <w:szCs w:val="28"/>
          <w:highlight w:val="none"/>
          <w:lang w:val="en-US" w:eastAsia="zh-CN"/>
          <w14:textFill>
            <w14:solidFill>
              <w14:schemeClr w14:val="tx1"/>
            </w14:solidFill>
          </w14:textFill>
        </w:rPr>
        <w:t>农业农村科宋嘉林</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按照年初预算对本科室绩效工作进行自查自评，并报上半年工作情况总结，</w:t>
      </w:r>
      <w:r>
        <w:rPr>
          <w:rStyle w:val="20"/>
          <w:rFonts w:ascii="仿宋_GB2312" w:hAnsi="楷体" w:eastAsia="仿宋_GB2312"/>
          <w:b w:val="0"/>
          <w:color w:val="000000" w:themeColor="text1"/>
          <w:spacing w:val="-4"/>
          <w:sz w:val="28"/>
          <w:szCs w:val="28"/>
          <w:highlight w:val="none"/>
          <w14:textFill>
            <w14:solidFill>
              <w14:schemeClr w14:val="tx1"/>
            </w14:solidFill>
          </w14:textFill>
        </w:rPr>
        <w:t>5</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月和8月对工作情况进行跟踪检查，确保绩效目标如期实现，不断提高财政资金配置和使用效益。</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2</w:t>
      </w:r>
      <w:r>
        <w:rPr>
          <w:rStyle w:val="20"/>
          <w:rFonts w:ascii="仿宋_GB2312" w:hAnsi="楷体" w:eastAsia="仿宋_GB2312"/>
          <w:b w:val="0"/>
          <w:spacing w:val="-4"/>
          <w:sz w:val="28"/>
          <w:szCs w:val="28"/>
        </w:rPr>
        <w:t>、管理情况</w:t>
      </w:r>
    </w:p>
    <w:p>
      <w:pPr>
        <w:spacing w:line="360" w:lineRule="auto"/>
        <w:ind w:firstLine="544" w:firstLineChars="200"/>
        <w:rPr>
          <w:rStyle w:val="20"/>
          <w:rFonts w:hint="eastAsia" w:ascii="仿宋_GB2312" w:hAnsi="楷体" w:eastAsia="仿宋_GB2312"/>
          <w:b w:val="0"/>
          <w:color w:val="000000" w:themeColor="text1"/>
          <w:spacing w:val="-4"/>
          <w:sz w:val="28"/>
          <w:szCs w:val="28"/>
          <w14:textFill>
            <w14:solidFill>
              <w14:schemeClr w14:val="tx1"/>
            </w14:solidFill>
          </w14:textFill>
        </w:rPr>
      </w:pPr>
      <w:r>
        <w:rPr>
          <w:rStyle w:val="20"/>
          <w:rFonts w:hint="eastAsia" w:ascii="仿宋_GB2312" w:hAnsi="楷体" w:eastAsia="仿宋_GB2312"/>
          <w:b w:val="0"/>
          <w:color w:val="000000" w:themeColor="text1"/>
          <w:spacing w:val="-4"/>
          <w:sz w:val="28"/>
          <w:szCs w:val="28"/>
          <w:lang w:val="en-US" w:eastAsia="zh-CN"/>
          <w14:textFill>
            <w14:solidFill>
              <w14:schemeClr w14:val="tx1"/>
            </w14:solidFill>
          </w14:textFill>
        </w:rPr>
        <w:t>特克斯县农业</w:t>
      </w:r>
      <w:r>
        <w:rPr>
          <w:rStyle w:val="20"/>
          <w:rFonts w:hint="eastAsia" w:ascii="仿宋_GB2312" w:hAnsi="楷体" w:eastAsia="仿宋_GB2312"/>
          <w:b w:val="0"/>
          <w:color w:val="000000" w:themeColor="text1"/>
          <w:spacing w:val="-4"/>
          <w:sz w:val="28"/>
          <w:szCs w:val="28"/>
          <w:highlight w:val="none"/>
          <w:lang w:val="en-US" w:eastAsia="zh-CN"/>
          <w14:textFill>
            <w14:solidFill>
              <w14:schemeClr w14:val="tx1"/>
            </w14:solidFill>
          </w14:textFill>
        </w:rPr>
        <w:t>农村局</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，实施的</w:t>
      </w:r>
      <w:r>
        <w:rPr>
          <w:rStyle w:val="20"/>
          <w:rFonts w:hint="eastAsia" w:ascii="仿宋_GB2312" w:hAnsi="楷体" w:eastAsia="仿宋_GB2312"/>
          <w:b w:val="0"/>
          <w:color w:val="000000" w:themeColor="text1"/>
          <w:spacing w:val="-4"/>
          <w:sz w:val="28"/>
          <w:szCs w:val="28"/>
          <w:highlight w:val="none"/>
          <w:lang w:val="en-US" w:eastAsia="zh-CN"/>
          <w14:textFill>
            <w14:solidFill>
              <w14:schemeClr w14:val="tx1"/>
            </w14:solidFill>
          </w14:textFill>
        </w:rPr>
        <w:t>10</w:t>
      </w:r>
      <w:r>
        <w:rPr>
          <w:rStyle w:val="20"/>
          <w:rFonts w:hint="eastAsia" w:ascii="仿宋_GB2312" w:hAnsi="楷体" w:eastAsia="仿宋_GB2312"/>
          <w:b w:val="0"/>
          <w:color w:val="000000" w:themeColor="text1"/>
          <w:spacing w:val="-4"/>
          <w:sz w:val="28"/>
          <w:szCs w:val="28"/>
          <w:highlight w:val="none"/>
          <w14:textFill>
            <w14:solidFill>
              <w14:schemeClr w14:val="tx1"/>
            </w14:solidFill>
          </w14:textFill>
        </w:rPr>
        <w:t>个项目，由相关</w:t>
      </w:r>
      <w:r>
        <w:rPr>
          <w:rStyle w:val="20"/>
          <w:rFonts w:hint="eastAsia" w:ascii="仿宋_GB2312" w:hAnsi="楷体" w:eastAsia="仿宋_GB2312"/>
          <w:b w:val="0"/>
          <w:color w:val="000000" w:themeColor="text1"/>
          <w:spacing w:val="-4"/>
          <w:sz w:val="28"/>
          <w:szCs w:val="28"/>
          <w14:textFill>
            <w14:solidFill>
              <w14:schemeClr w14:val="tx1"/>
            </w14:solidFill>
          </w14:textFill>
        </w:rPr>
        <w:t>业务科室指派专人进行全过程跟踪管理，科室负责人统筹推进项目实施，单位领导不定期对项目进度进行调度，并对项目质量进行控制。</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3</w:t>
      </w:r>
      <w:r>
        <w:rPr>
          <w:rStyle w:val="20"/>
          <w:rFonts w:ascii="仿宋_GB2312" w:hAnsi="楷体" w:eastAsia="仿宋_GB2312"/>
          <w:b w:val="0"/>
          <w:spacing w:val="-4"/>
          <w:sz w:val="28"/>
          <w:szCs w:val="28"/>
        </w:rPr>
        <w:t>、监管情况</w:t>
      </w:r>
    </w:p>
    <w:p>
      <w:pPr>
        <w:spacing w:line="360" w:lineRule="auto"/>
        <w:ind w:firstLine="544" w:firstLineChars="200"/>
        <w:rPr>
          <w:rStyle w:val="20"/>
          <w:rFonts w:hint="eastAsia" w:ascii="仿宋_GB2312" w:hAnsi="楷体" w:eastAsia="仿宋_GB2312"/>
          <w:b w:val="0"/>
          <w:color w:val="000000" w:themeColor="text1"/>
          <w:spacing w:val="-4"/>
          <w:sz w:val="28"/>
          <w:szCs w:val="28"/>
          <w14:textFill>
            <w14:solidFill>
              <w14:schemeClr w14:val="tx1"/>
            </w14:solidFill>
          </w14:textFill>
        </w:rPr>
      </w:pPr>
      <w:r>
        <w:rPr>
          <w:rStyle w:val="20"/>
          <w:rFonts w:hint="eastAsia" w:ascii="仿宋_GB2312" w:hAnsi="楷体" w:eastAsia="仿宋_GB2312"/>
          <w:b w:val="0"/>
          <w:color w:val="000000" w:themeColor="text1"/>
          <w:spacing w:val="-4"/>
          <w:sz w:val="28"/>
          <w:szCs w:val="28"/>
          <w:lang w:val="en-US" w:eastAsia="zh-CN"/>
          <w14:textFill>
            <w14:solidFill>
              <w14:schemeClr w14:val="tx1"/>
            </w14:solidFill>
          </w14:textFill>
        </w:rPr>
        <w:t>单民</w:t>
      </w:r>
      <w:r>
        <w:rPr>
          <w:rStyle w:val="20"/>
          <w:rFonts w:hint="eastAsia" w:ascii="仿宋_GB2312" w:hAnsi="楷体" w:eastAsia="仿宋_GB2312"/>
          <w:b w:val="0"/>
          <w:color w:val="000000" w:themeColor="text1"/>
          <w:spacing w:val="-4"/>
          <w:sz w:val="28"/>
          <w:szCs w:val="28"/>
          <w14:textFill>
            <w14:solidFill>
              <w14:schemeClr w14:val="tx1"/>
            </w14:solidFill>
          </w14:textFill>
        </w:rPr>
        <w:t>从项目实施方案、项目预算、项目建设进度、项目成本、项目验收等环节，全过程对项目进行监管，并向本单位主要领导报告，以推进项目建设和提高项目质量，以发挥资金使用效益。</w:t>
      </w:r>
    </w:p>
    <w:p>
      <w:pPr>
        <w:pStyle w:val="9"/>
        <w:numPr>
          <w:ilvl w:val="0"/>
          <w:numId w:val="3"/>
        </w:numPr>
        <w:spacing w:line="360" w:lineRule="auto"/>
        <w:rPr>
          <w:rStyle w:val="20"/>
          <w:rFonts w:ascii="仿宋" w:hAnsi="仿宋" w:eastAsia="仿宋"/>
          <w:b/>
          <w:bCs/>
          <w:color w:val="000000" w:themeColor="text1"/>
          <w14:textFill>
            <w14:solidFill>
              <w14:schemeClr w14:val="tx1"/>
            </w14:solidFill>
          </w14:textFill>
        </w:rPr>
      </w:pPr>
      <w:r>
        <w:rPr>
          <w:rStyle w:val="20"/>
          <w:rFonts w:hint="eastAsia" w:ascii="仿宋" w:hAnsi="仿宋" w:eastAsia="仿宋"/>
          <w:b/>
          <w:bCs/>
          <w:color w:val="000000" w:themeColor="text1"/>
          <w14:textFill>
            <w14:solidFill>
              <w14:schemeClr w14:val="tx1"/>
            </w14:solidFill>
          </w14:textFill>
        </w:rPr>
        <w:t>绩效情况分析</w:t>
      </w:r>
    </w:p>
    <w:p>
      <w:pPr>
        <w:spacing w:line="360" w:lineRule="auto"/>
        <w:ind w:firstLine="544" w:firstLineChars="200"/>
        <w:rPr>
          <w:rStyle w:val="20"/>
          <w:rFonts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1</w:t>
      </w:r>
      <w:r>
        <w:rPr>
          <w:rStyle w:val="20"/>
          <w:rFonts w:ascii="仿宋_GB2312" w:hAnsi="楷体" w:eastAsia="仿宋_GB2312"/>
          <w:b w:val="0"/>
          <w:bCs w:val="0"/>
          <w:spacing w:val="-4"/>
          <w:sz w:val="28"/>
          <w:szCs w:val="28"/>
        </w:rPr>
        <w:t>、成本控制情况</w:t>
      </w:r>
    </w:p>
    <w:p>
      <w:pPr>
        <w:ind w:firstLine="544" w:firstLineChars="200"/>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lang w:val="en-US" w:eastAsia="zh-CN"/>
        </w:rPr>
        <w:t>特克斯县农业农村局</w:t>
      </w:r>
      <w:r>
        <w:rPr>
          <w:rStyle w:val="20"/>
          <w:rFonts w:hint="eastAsia" w:ascii="仿宋_GB2312" w:hAnsi="楷体" w:eastAsia="仿宋_GB2312"/>
          <w:b w:val="0"/>
          <w:spacing w:val="-4"/>
          <w:sz w:val="28"/>
          <w:szCs w:val="28"/>
          <w:highlight w:val="none"/>
        </w:rPr>
        <w:t>，所涉及专项项目均已于专项资金下达后按照资金文件及绩效管理要求设置《项目绩效目标表》。</w:t>
      </w:r>
      <w:r>
        <w:rPr>
          <w:rStyle w:val="20"/>
          <w:rFonts w:hint="eastAsia" w:ascii="仿宋_GB2312" w:hAnsi="楷体" w:eastAsia="仿宋_GB2312"/>
          <w:b w:val="0"/>
          <w:spacing w:val="-4"/>
          <w:sz w:val="28"/>
          <w:szCs w:val="28"/>
          <w:highlight w:val="none"/>
          <w:lang w:val="en-US" w:eastAsia="zh-CN"/>
        </w:rPr>
        <w:t>10</w:t>
      </w:r>
      <w:r>
        <w:rPr>
          <w:rStyle w:val="20"/>
          <w:rFonts w:hint="eastAsia" w:ascii="仿宋_GB2312" w:hAnsi="楷体" w:eastAsia="仿宋_GB2312"/>
          <w:b w:val="0"/>
          <w:spacing w:val="-4"/>
          <w:sz w:val="28"/>
          <w:szCs w:val="28"/>
          <w:highlight w:val="none"/>
        </w:rPr>
        <w:t>个专项项目预算总额为</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20"/>
          <w:rFonts w:hint="eastAsia" w:ascii="仿宋_GB2312" w:hAnsi="楷体" w:eastAsia="仿宋_GB2312"/>
          <w:b w:val="0"/>
          <w:spacing w:val="-4"/>
          <w:sz w:val="28"/>
          <w:szCs w:val="28"/>
          <w:highlight w:val="none"/>
          <w:lang w:val="en-US" w:eastAsia="zh-CN"/>
        </w:rPr>
        <w:t>5</w:t>
      </w:r>
      <w:r>
        <w:rPr>
          <w:rStyle w:val="20"/>
          <w:rFonts w:hint="eastAsia" w:ascii="仿宋_GB2312" w:hAnsi="楷体" w:eastAsia="仿宋_GB2312"/>
          <w:b w:val="0"/>
          <w:spacing w:val="-4"/>
          <w:sz w:val="28"/>
          <w:szCs w:val="28"/>
          <w:highlight w:val="none"/>
        </w:rPr>
        <w:t>个项目总成本为</w:t>
      </w:r>
      <w:r>
        <w:rPr>
          <w:rStyle w:val="20"/>
          <w:rFonts w:hint="eastAsia" w:ascii="仿宋_GB2312" w:hAnsi="楷体" w:eastAsia="仿宋_GB2312"/>
          <w:b w:val="0"/>
          <w:spacing w:val="-4"/>
          <w:sz w:val="28"/>
          <w:szCs w:val="28"/>
          <w:highlight w:val="none"/>
          <w:lang w:val="en-US" w:eastAsia="zh-CN"/>
        </w:rPr>
        <w:t>2769.74</w:t>
      </w:r>
      <w:r>
        <w:rPr>
          <w:rStyle w:val="20"/>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20"/>
          <w:rFonts w:ascii="仿宋_GB2312" w:hAnsi="楷体" w:eastAsia="仿宋_GB2312"/>
          <w:b w:val="0"/>
          <w:bCs w:val="0"/>
          <w:spacing w:val="-4"/>
          <w:sz w:val="28"/>
          <w:szCs w:val="28"/>
        </w:rPr>
      </w:pPr>
      <w:r>
        <w:rPr>
          <w:rStyle w:val="20"/>
          <w:rFonts w:hint="eastAsia" w:ascii="仿宋_GB2312" w:hAnsi="楷体" w:eastAsia="仿宋_GB2312"/>
          <w:b w:val="0"/>
          <w:bCs w:val="0"/>
          <w:spacing w:val="-4"/>
          <w:sz w:val="28"/>
          <w:szCs w:val="28"/>
        </w:rPr>
        <w:t>2</w:t>
      </w:r>
      <w:r>
        <w:rPr>
          <w:rStyle w:val="20"/>
          <w:rFonts w:ascii="仿宋_GB2312" w:hAnsi="楷体" w:eastAsia="仿宋_GB2312"/>
          <w:b w:val="0"/>
          <w:bCs w:val="0"/>
          <w:spacing w:val="-4"/>
          <w:sz w:val="28"/>
          <w:szCs w:val="28"/>
        </w:rPr>
        <w:t>、成本节约情况</w:t>
      </w:r>
    </w:p>
    <w:p>
      <w:pPr>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lang w:val="en-US" w:eastAsia="zh-CN"/>
        </w:rPr>
        <w:t>特克斯县农业农村局</w:t>
      </w:r>
      <w:r>
        <w:rPr>
          <w:rStyle w:val="20"/>
          <w:rFonts w:hint="eastAsia" w:ascii="仿宋_GB2312" w:hAnsi="楷体" w:eastAsia="仿宋_GB2312"/>
          <w:b w:val="0"/>
          <w:spacing w:val="-4"/>
          <w:sz w:val="28"/>
          <w:szCs w:val="28"/>
        </w:rPr>
        <w:t>，所涉及专项项目使用资金比专项项目总预算减少</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万元，</w:t>
      </w:r>
      <w:bookmarkStart w:id="22" w:name="_Hlk96097132"/>
      <w:r>
        <w:rPr>
          <w:rStyle w:val="20"/>
          <w:rFonts w:hint="eastAsia" w:ascii="仿宋_GB2312" w:hAnsi="楷体" w:eastAsia="仿宋_GB2312"/>
          <w:b w:val="0"/>
          <w:spacing w:val="-4"/>
          <w:sz w:val="28"/>
          <w:szCs w:val="28"/>
        </w:rPr>
        <w:t>项目节约率</w:t>
      </w:r>
      <w:bookmarkEnd w:id="22"/>
      <w:r>
        <w:rPr>
          <w:rStyle w:val="20"/>
          <w:rFonts w:hint="eastAsia" w:ascii="仿宋_GB2312" w:hAnsi="楷体" w:eastAsia="仿宋_GB2312"/>
          <w:b w:val="0"/>
          <w:spacing w:val="-4"/>
          <w:sz w:val="28"/>
          <w:szCs w:val="28"/>
        </w:rPr>
        <w:t>为</w:t>
      </w:r>
      <w:r>
        <w:rPr>
          <w:rStyle w:val="20"/>
          <w:rFonts w:hint="eastAsia" w:ascii="仿宋_GB2312" w:hAnsi="楷体" w:eastAsia="仿宋_GB2312"/>
          <w:b w:val="0"/>
          <w:spacing w:val="-4"/>
          <w:sz w:val="28"/>
          <w:szCs w:val="28"/>
          <w:lang w:val="en-US" w:eastAsia="zh-CN"/>
        </w:rPr>
        <w:t>0</w:t>
      </w:r>
      <w:r>
        <w:rPr>
          <w:rStyle w:val="20"/>
          <w:rFonts w:hint="eastAsia" w:ascii="仿宋_GB2312" w:hAnsi="楷体" w:eastAsia="仿宋_GB2312"/>
          <w:b w:val="0"/>
          <w:spacing w:val="-4"/>
          <w:sz w:val="28"/>
          <w:szCs w:val="28"/>
        </w:rPr>
        <w:t>%。</w:t>
      </w:r>
    </w:p>
    <w:p>
      <w:pPr>
        <w:pStyle w:val="9"/>
        <w:numPr>
          <w:ilvl w:val="0"/>
          <w:numId w:val="3"/>
        </w:numPr>
        <w:spacing w:line="360" w:lineRule="auto"/>
        <w:rPr>
          <w:rStyle w:val="20"/>
          <w:rFonts w:hint="eastAsia" w:ascii="仿宋" w:hAnsi="仿宋" w:eastAsia="仿宋"/>
          <w:b/>
          <w:bCs/>
        </w:rPr>
      </w:pPr>
      <w:r>
        <w:rPr>
          <w:rStyle w:val="20"/>
          <w:rFonts w:hint="eastAsia" w:ascii="仿宋" w:hAnsi="仿宋" w:eastAsia="仿宋"/>
          <w:b/>
          <w:bCs/>
        </w:rPr>
        <w:t>项目效率性分析</w:t>
      </w:r>
    </w:p>
    <w:p>
      <w:pPr>
        <w:spacing w:line="360" w:lineRule="auto"/>
        <w:ind w:firstLine="544" w:firstLineChars="200"/>
        <w:rPr>
          <w:rStyle w:val="20"/>
          <w:rFonts w:ascii="仿宋_GB2312" w:hAnsi="楷体" w:eastAsia="仿宋_GB2312"/>
          <w:b w:val="0"/>
          <w:spacing w:val="-4"/>
          <w:sz w:val="28"/>
          <w:szCs w:val="28"/>
        </w:rPr>
      </w:pPr>
      <w:r>
        <w:rPr>
          <w:rStyle w:val="20"/>
          <w:rFonts w:hint="eastAsia" w:ascii="仿宋_GB2312" w:hAnsi="楷体" w:eastAsia="仿宋_GB2312"/>
          <w:b w:val="0"/>
          <w:spacing w:val="-4"/>
          <w:sz w:val="28"/>
          <w:szCs w:val="28"/>
        </w:rPr>
        <w:t>1、实施进度</w:t>
      </w:r>
    </w:p>
    <w:p>
      <w:pPr>
        <w:spacing w:line="360" w:lineRule="auto"/>
        <w:ind w:firstLine="544" w:firstLineChars="200"/>
        <w:rPr>
          <w:rStyle w:val="20"/>
          <w:rFonts w:hint="eastAsia"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2021年</w:t>
      </w:r>
      <w:r>
        <w:rPr>
          <w:rStyle w:val="20"/>
          <w:rFonts w:hint="eastAsia" w:ascii="仿宋_GB2312" w:hAnsi="楷体" w:eastAsia="仿宋_GB2312"/>
          <w:b w:val="0"/>
          <w:spacing w:val="-4"/>
          <w:sz w:val="28"/>
          <w:szCs w:val="28"/>
          <w:highlight w:val="none"/>
          <w:lang w:val="en-US" w:eastAsia="zh-CN"/>
        </w:rPr>
        <w:t>特克斯县农业农村局</w:t>
      </w:r>
      <w:r>
        <w:rPr>
          <w:rStyle w:val="20"/>
          <w:rFonts w:hint="eastAsia" w:ascii="仿宋_GB2312" w:hAnsi="楷体" w:eastAsia="仿宋_GB2312"/>
          <w:b w:val="0"/>
          <w:spacing w:val="-4"/>
          <w:sz w:val="28"/>
          <w:szCs w:val="28"/>
          <w:highlight w:val="none"/>
        </w:rPr>
        <w:t>共涉及专项项目</w:t>
      </w:r>
      <w:r>
        <w:rPr>
          <w:rStyle w:val="20"/>
          <w:rFonts w:hint="eastAsia" w:ascii="仿宋_GB2312" w:hAnsi="楷体" w:eastAsia="仿宋_GB2312"/>
          <w:b w:val="0"/>
          <w:spacing w:val="-4"/>
          <w:sz w:val="28"/>
          <w:szCs w:val="28"/>
          <w:highlight w:val="none"/>
          <w:lang w:val="en-US" w:eastAsia="zh-CN"/>
        </w:rPr>
        <w:t>10</w:t>
      </w:r>
      <w:r>
        <w:rPr>
          <w:rStyle w:val="20"/>
          <w:rFonts w:hint="eastAsia" w:ascii="仿宋_GB2312" w:hAnsi="楷体" w:eastAsia="仿宋_GB2312"/>
          <w:b w:val="0"/>
          <w:spacing w:val="-4"/>
          <w:sz w:val="28"/>
          <w:szCs w:val="28"/>
          <w:highlight w:val="none"/>
        </w:rPr>
        <w:t>个，截止到202</w:t>
      </w:r>
      <w:r>
        <w:rPr>
          <w:rStyle w:val="20"/>
          <w:rFonts w:hint="eastAsia" w:ascii="仿宋_GB2312" w:hAnsi="楷体" w:eastAsia="仿宋_GB2312"/>
          <w:b w:val="0"/>
          <w:spacing w:val="-4"/>
          <w:sz w:val="28"/>
          <w:szCs w:val="28"/>
          <w:highlight w:val="none"/>
          <w:lang w:val="en-US" w:eastAsia="zh-CN"/>
        </w:rPr>
        <w:t>1</w:t>
      </w:r>
      <w:r>
        <w:rPr>
          <w:rStyle w:val="20"/>
          <w:rFonts w:hint="eastAsia" w:ascii="仿宋_GB2312" w:hAnsi="楷体" w:eastAsia="仿宋_GB2312"/>
          <w:b w:val="0"/>
          <w:spacing w:val="-4"/>
          <w:sz w:val="28"/>
          <w:szCs w:val="28"/>
          <w:highlight w:val="none"/>
        </w:rPr>
        <w:t>年底，通过专项项目实施过程中的有效监督，我单位按预期完成了</w:t>
      </w:r>
      <w:r>
        <w:rPr>
          <w:rStyle w:val="20"/>
          <w:rFonts w:hint="eastAsia" w:ascii="仿宋_GB2312" w:hAnsi="楷体" w:eastAsia="仿宋_GB2312"/>
          <w:b w:val="0"/>
          <w:spacing w:val="-4"/>
          <w:sz w:val="28"/>
          <w:szCs w:val="28"/>
          <w:highlight w:val="none"/>
          <w:lang w:val="en-US" w:eastAsia="zh-CN"/>
        </w:rPr>
        <w:t>10</w:t>
      </w:r>
      <w:r>
        <w:rPr>
          <w:rStyle w:val="20"/>
          <w:rFonts w:hint="eastAsia" w:ascii="仿宋_GB2312" w:hAnsi="楷体" w:eastAsia="仿宋_GB2312"/>
          <w:b w:val="0"/>
          <w:spacing w:val="-4"/>
          <w:sz w:val="28"/>
          <w:szCs w:val="28"/>
          <w:highlight w:val="none"/>
        </w:rPr>
        <w:t>个专项的各项专项任务，项目总体完成率为</w:t>
      </w:r>
      <w:r>
        <w:rPr>
          <w:rStyle w:val="20"/>
          <w:rFonts w:hint="eastAsia" w:ascii="仿宋_GB2312" w:hAnsi="楷体" w:eastAsia="仿宋_GB2312"/>
          <w:b w:val="0"/>
          <w:spacing w:val="-4"/>
          <w:sz w:val="28"/>
          <w:szCs w:val="28"/>
          <w:highlight w:val="none"/>
          <w:lang w:val="en-US" w:eastAsia="zh-CN"/>
        </w:rPr>
        <w:t>100</w:t>
      </w:r>
      <w:r>
        <w:rPr>
          <w:rStyle w:val="20"/>
          <w:rFonts w:hint="eastAsia" w:ascii="仿宋_GB2312" w:hAnsi="楷体" w:eastAsia="仿宋_GB2312"/>
          <w:b w:val="0"/>
          <w:spacing w:val="-4"/>
          <w:sz w:val="28"/>
          <w:szCs w:val="28"/>
          <w:highlight w:val="none"/>
        </w:rPr>
        <w:t>%。</w:t>
      </w:r>
    </w:p>
    <w:p>
      <w:pPr>
        <w:spacing w:line="360" w:lineRule="auto"/>
        <w:ind w:firstLine="544" w:firstLineChars="200"/>
        <w:rPr>
          <w:rStyle w:val="20"/>
          <w:rFonts w:ascii="仿宋_GB2312" w:hAnsi="楷体" w:eastAsia="仿宋_GB2312"/>
          <w:b w:val="0"/>
          <w:spacing w:val="-4"/>
          <w:sz w:val="28"/>
          <w:szCs w:val="28"/>
          <w:highlight w:val="none"/>
        </w:rPr>
      </w:pPr>
      <w:r>
        <w:rPr>
          <w:rStyle w:val="20"/>
          <w:rFonts w:hint="eastAsia" w:ascii="仿宋_GB2312" w:hAnsi="楷体" w:eastAsia="仿宋_GB2312"/>
          <w:b w:val="0"/>
          <w:spacing w:val="-4"/>
          <w:sz w:val="28"/>
          <w:szCs w:val="28"/>
          <w:highlight w:val="none"/>
        </w:rPr>
        <w:t>2、完成质量</w:t>
      </w:r>
    </w:p>
    <w:p>
      <w:pPr>
        <w:spacing w:line="360" w:lineRule="auto"/>
        <w:ind w:firstLine="544" w:firstLineChars="200"/>
        <w:rPr>
          <w:rStyle w:val="20"/>
          <w:rFonts w:hint="eastAsia" w:ascii="仿宋_GB2312" w:hAnsi="楷体" w:eastAsia="仿宋_GB2312"/>
          <w:b w:val="0"/>
          <w:spacing w:val="-4"/>
          <w:sz w:val="28"/>
          <w:szCs w:val="28"/>
          <w:highlight w:val="none"/>
        </w:rPr>
      </w:pPr>
      <w:bookmarkStart w:id="23" w:name="_Hlk96100380"/>
      <w:r>
        <w:rPr>
          <w:rStyle w:val="20"/>
          <w:rFonts w:hint="eastAsia" w:ascii="仿宋_GB2312" w:hAnsi="楷体" w:eastAsia="仿宋_GB2312"/>
          <w:b w:val="0"/>
          <w:spacing w:val="-4"/>
          <w:sz w:val="28"/>
          <w:szCs w:val="28"/>
          <w:highlight w:val="none"/>
          <w:lang w:val="en-US" w:eastAsia="zh-CN"/>
        </w:rPr>
        <w:t>10</w:t>
      </w:r>
      <w:r>
        <w:rPr>
          <w:rStyle w:val="20"/>
          <w:rFonts w:hint="eastAsia" w:ascii="仿宋_GB2312" w:hAnsi="楷体" w:eastAsia="仿宋_GB2312"/>
          <w:b w:val="0"/>
          <w:spacing w:val="-4"/>
          <w:sz w:val="28"/>
          <w:szCs w:val="28"/>
          <w:highlight w:val="none"/>
        </w:rPr>
        <w:t>个专项项目完成质量情况如下：</w:t>
      </w:r>
      <w:bookmarkEnd w:id="23"/>
    </w:p>
    <w:p>
      <w:pPr>
        <w:spacing w:line="360" w:lineRule="auto"/>
        <w:ind w:firstLine="544" w:firstLineChars="200"/>
        <w:rPr>
          <w:rStyle w:val="20"/>
          <w:rFonts w:asciiTheme="minorEastAsia" w:hAnsiTheme="minorEastAsia"/>
          <w:bCs w:val="0"/>
          <w:color w:val="FF0000"/>
          <w:spacing w:val="-4"/>
          <w:sz w:val="28"/>
          <w:szCs w:val="28"/>
          <w:highlight w:val="none"/>
        </w:rPr>
      </w:pPr>
      <w:r>
        <w:rPr>
          <w:rStyle w:val="20"/>
          <w:rFonts w:hint="eastAsia" w:ascii="仿宋_GB2312" w:hAnsi="楷体" w:eastAsia="仿宋_GB2312"/>
          <w:b w:val="0"/>
          <w:spacing w:val="-4"/>
          <w:sz w:val="28"/>
          <w:szCs w:val="28"/>
          <w:highlight w:val="none"/>
          <w:lang w:val="en-US" w:eastAsia="zh-CN"/>
        </w:rPr>
        <w:t>10</w:t>
      </w:r>
      <w:r>
        <w:rPr>
          <w:rStyle w:val="20"/>
          <w:rFonts w:hint="eastAsia" w:ascii="仿宋_GB2312" w:hAnsi="楷体" w:eastAsia="仿宋_GB2312"/>
          <w:b w:val="0"/>
          <w:spacing w:val="-4"/>
          <w:sz w:val="28"/>
          <w:szCs w:val="28"/>
          <w:highlight w:val="none"/>
        </w:rPr>
        <w:t>个专项项目完成质量情况如下：</w:t>
      </w:r>
    </w:p>
    <w:p>
      <w:pPr>
        <w:ind w:firstLine="544" w:firstLineChars="2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1.2021年自治区动物防疫等补助经费预算按照项目预期目标完成100%，对动物防疫物资进行补助，对动物防疫起到防疫作用。</w:t>
      </w:r>
    </w:p>
    <w:p>
      <w:pPr>
        <w:ind w:firstLine="544" w:firstLineChars="2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2.2021年自治区动物防疫等补助经费预算按照项目预期目标完成100%，对动物防疫物资进行补助，对动物防疫起到防疫作用。</w:t>
      </w:r>
    </w:p>
    <w:p>
      <w:pPr>
        <w:numPr>
          <w:ilvl w:val="0"/>
          <w:numId w:val="4"/>
        </w:numPr>
        <w:ind w:firstLine="544" w:firstLineChars="2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新财农【2020】122号伊州财农【2020】89号关于提前下达2021年自治区农田建设补助资金（项目部分）预算的通知按照项目预期目标完成100%，解决农民广种薄收的现象，改良土壤，同时对提高广大牧民生活水平。</w:t>
      </w:r>
    </w:p>
    <w:p>
      <w:pPr>
        <w:numPr>
          <w:ilvl w:val="0"/>
          <w:numId w:val="4"/>
        </w:numPr>
        <w:ind w:firstLine="544" w:firstLineChars="2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农业保险2020年自治区第二批资金的通知按照项目预期目标完成100%，引导和支持农户参加农业保险，保障关系国计民生和粮食安全的大宗农产品，重点支持农业生产环节，不断扩大农业保险覆盖面和风险保障水平，逐步建立市场化的农业生产风险防范化解机制。</w:t>
      </w:r>
    </w:p>
    <w:p>
      <w:pPr>
        <w:numPr>
          <w:ilvl w:val="0"/>
          <w:numId w:val="4"/>
        </w:numPr>
        <w:ind w:firstLine="544" w:firstLineChars="2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2019年自治区农业保险补贴按照项目预期目标完成100%，引导和支持农户参加农业保险，保障关系国计民生和粮食安全的大宗农产品，重点支持农业生产环节，不断扩大农业保险覆盖面和风险保障水平，逐步建立市场化的农业生产风险防范化解机制。</w:t>
      </w:r>
    </w:p>
    <w:p>
      <w:pPr>
        <w:numPr>
          <w:ilvl w:val="0"/>
          <w:numId w:val="0"/>
        </w:numPr>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6.拨付农村人居环境整治工作经费按照项目预期目标完成100%，县本级项目为保障人居环境工作更好开展。</w:t>
      </w:r>
    </w:p>
    <w:p>
      <w:pPr>
        <w:numPr>
          <w:ilvl w:val="0"/>
          <w:numId w:val="0"/>
        </w:numPr>
        <w:ind w:firstLine="272" w:firstLineChars="1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7.特克斯县“研道文化项目”防雹站弹药总库建设范围涉及古遗存考古资金按照项目预期目标完成100%，县本级根据自治区要求建设标准化作业点，所建设区域涉及古墓，申请勘探费。</w:t>
      </w:r>
    </w:p>
    <w:p>
      <w:pPr>
        <w:numPr>
          <w:ilvl w:val="0"/>
          <w:numId w:val="0"/>
        </w:numPr>
        <w:ind w:firstLine="272" w:firstLineChars="1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8.拨付特克斯县良种牲畜引进奖补资金按照项目预期目标完成100%，县本级引进良种牲畜。</w:t>
      </w:r>
    </w:p>
    <w:p>
      <w:pPr>
        <w:numPr>
          <w:ilvl w:val="0"/>
          <w:numId w:val="0"/>
        </w:numPr>
        <w:ind w:firstLine="272" w:firstLineChars="1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9.伊州财农[2021]47号2021年州本级蜂产业高质量发展（第一批）财政奖补资金（蜂农及养蜂合作社补贴资金）按照项目预期目标完成100%，养蜂专业户补助。</w:t>
      </w:r>
    </w:p>
    <w:p>
      <w:pPr>
        <w:numPr>
          <w:ilvl w:val="0"/>
          <w:numId w:val="0"/>
        </w:numPr>
        <w:ind w:firstLine="272" w:firstLineChars="1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10.伊州财农[2021]18号州本级马产业高质量发展（第一批）补助资金按照项目预期目标完成100%，养马专业户补助。</w:t>
      </w:r>
    </w:p>
    <w:p>
      <w:pPr>
        <w:pStyle w:val="9"/>
        <w:numPr>
          <w:ilvl w:val="0"/>
          <w:numId w:val="3"/>
        </w:numPr>
        <w:spacing w:line="360" w:lineRule="auto"/>
        <w:rPr>
          <w:rStyle w:val="20"/>
          <w:rFonts w:ascii="仿宋" w:hAnsi="仿宋" w:eastAsia="仿宋"/>
          <w:b/>
          <w:bCs/>
          <w:highlight w:val="none"/>
        </w:rPr>
      </w:pPr>
      <w:r>
        <w:rPr>
          <w:rStyle w:val="20"/>
          <w:rFonts w:hint="eastAsia" w:ascii="仿宋" w:hAnsi="仿宋" w:eastAsia="仿宋"/>
          <w:b/>
          <w:bCs/>
          <w:highlight w:val="none"/>
        </w:rPr>
        <w:t>项目效益性分析</w:t>
      </w:r>
    </w:p>
    <w:p>
      <w:pPr>
        <w:ind w:firstLine="544" w:firstLineChars="200"/>
        <w:rPr>
          <w:rStyle w:val="20"/>
          <w:rFonts w:ascii="仿宋_GB2312" w:hAnsi="楷体" w:eastAsia="仿宋_GB2312"/>
          <w:b w:val="0"/>
          <w:bCs w:val="0"/>
          <w:spacing w:val="-4"/>
          <w:sz w:val="28"/>
          <w:szCs w:val="28"/>
          <w:highlight w:val="none"/>
        </w:rPr>
      </w:pPr>
      <w:r>
        <w:rPr>
          <w:rStyle w:val="20"/>
          <w:rFonts w:hint="eastAsia" w:ascii="仿宋_GB2312" w:hAnsi="楷体" w:eastAsia="仿宋_GB2312"/>
          <w:b w:val="0"/>
          <w:bCs w:val="0"/>
          <w:spacing w:val="-4"/>
          <w:sz w:val="28"/>
          <w:szCs w:val="28"/>
          <w:highlight w:val="none"/>
          <w:lang w:val="en-US" w:eastAsia="zh-CN"/>
        </w:rPr>
        <w:t>10</w:t>
      </w:r>
      <w:r>
        <w:rPr>
          <w:rStyle w:val="20"/>
          <w:rFonts w:hint="eastAsia" w:ascii="仿宋_GB2312" w:hAnsi="楷体" w:eastAsia="仿宋_GB2312"/>
          <w:b w:val="0"/>
          <w:bCs w:val="0"/>
          <w:spacing w:val="-4"/>
          <w:sz w:val="28"/>
          <w:szCs w:val="28"/>
          <w:highlight w:val="none"/>
        </w:rPr>
        <w:t>个专项项目预期目标完成程度、实施对经济和社会的影响如下：</w:t>
      </w:r>
    </w:p>
    <w:p>
      <w:pPr>
        <w:ind w:firstLine="544" w:firstLineChars="2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1.2021年自治区动物防疫等补助经费预算按照项目预期目标完成100%，对动物防疫物资进行补助，对动物防疫起到防疫作用。</w:t>
      </w:r>
    </w:p>
    <w:p>
      <w:pPr>
        <w:ind w:firstLine="544" w:firstLineChars="2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2.2021年自治区动物防疫等补助经费预算按照项目预期目标完成100%，对动物防疫物资进行补助，对动物防疫起到防疫作用。</w:t>
      </w:r>
    </w:p>
    <w:p>
      <w:pPr>
        <w:numPr>
          <w:ilvl w:val="0"/>
          <w:numId w:val="0"/>
        </w:numPr>
        <w:ind w:firstLine="544" w:firstLineChars="2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3.新财农【2020】122号伊州财农【2020】89号关于提前下达2021年自治区农田建设补助资金（项目部分）预算的通知按照项目预期目标完成100%，解决农民广种薄收的现象，改良土壤，同时对提高广大牧民生活水平。</w:t>
      </w:r>
    </w:p>
    <w:p>
      <w:pPr>
        <w:numPr>
          <w:ilvl w:val="0"/>
          <w:numId w:val="0"/>
        </w:numPr>
        <w:ind w:firstLine="272" w:firstLineChars="1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4.农业保险2020年自治区第二批资金的通知按照项目预期目标完成100%，引导和支持农户参加农业保险，保障关系国计民生和粮食安全的大宗农产品，重点支持农业生产环节，不断扩大农业保险覆盖面和风险保障水平，逐步建立市场化的农业生产风险防范化解机制。</w:t>
      </w:r>
    </w:p>
    <w:p>
      <w:pPr>
        <w:numPr>
          <w:ilvl w:val="0"/>
          <w:numId w:val="0"/>
        </w:numPr>
        <w:ind w:firstLine="272" w:firstLineChars="1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5.2019年自治区农业保险补贴按照项目预期目标完成100%，引导和支持农户参加农业保险，保障关系国计民生和粮食安全的大宗农产品，重点支持农业生产环节，不断扩大农业保险覆盖面和风险保障水平，逐步建立市场化的农业生产风险防范化解机制。</w:t>
      </w:r>
    </w:p>
    <w:p>
      <w:pPr>
        <w:numPr>
          <w:ilvl w:val="0"/>
          <w:numId w:val="0"/>
        </w:numPr>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6.拨付农村人居环境整治工作经费按照项目预期目标完成100%，县本级项目为保障人居环境工作更好开展。</w:t>
      </w:r>
    </w:p>
    <w:p>
      <w:pPr>
        <w:numPr>
          <w:ilvl w:val="0"/>
          <w:numId w:val="0"/>
        </w:numPr>
        <w:ind w:firstLine="272" w:firstLineChars="1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7.特克斯县“研道文化项目”防雹站弹药总库建设范围涉及古遗存考古资金按照项目预期目标完成100%，县本级根据自治区要求建设标准化作业点，所建设区域涉及古墓，申请勘探费。</w:t>
      </w:r>
    </w:p>
    <w:p>
      <w:pPr>
        <w:numPr>
          <w:ilvl w:val="0"/>
          <w:numId w:val="0"/>
        </w:numPr>
        <w:ind w:firstLine="272" w:firstLineChars="100"/>
        <w:rPr>
          <w:rStyle w:val="20"/>
          <w:rFonts w:hint="default"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8.拨付特克斯县良种牲畜引进奖补资金按照项目预期目标完成100%，县本级引进良种牲畜。</w:t>
      </w:r>
    </w:p>
    <w:p>
      <w:pPr>
        <w:numPr>
          <w:ilvl w:val="0"/>
          <w:numId w:val="0"/>
        </w:numPr>
        <w:ind w:firstLine="272" w:firstLineChars="100"/>
        <w:rPr>
          <w:rStyle w:val="20"/>
          <w:rFonts w:hint="eastAsia" w:ascii="仿宋_GB2312" w:hAnsi="楷体" w:eastAsia="仿宋_GB2312" w:cs="Times New Roman"/>
          <w:b w:val="0"/>
          <w:bCs w:val="0"/>
          <w:spacing w:val="-4"/>
          <w:sz w:val="28"/>
          <w:szCs w:val="28"/>
          <w:highlight w:val="none"/>
          <w:lang w:val="en-US" w:eastAsia="zh-CN"/>
        </w:rPr>
      </w:pPr>
      <w:r>
        <w:rPr>
          <w:rStyle w:val="20"/>
          <w:rFonts w:hint="eastAsia" w:ascii="仿宋_GB2312" w:hAnsi="楷体" w:eastAsia="仿宋_GB2312" w:cs="Times New Roman"/>
          <w:b w:val="0"/>
          <w:bCs w:val="0"/>
          <w:spacing w:val="-4"/>
          <w:sz w:val="28"/>
          <w:szCs w:val="28"/>
          <w:highlight w:val="none"/>
          <w:lang w:val="en-US" w:eastAsia="zh-CN"/>
        </w:rPr>
        <w:t>9.伊州财农[2021]47号2021年州本级蜂产业高质量发展（第一批）财政奖补资金（蜂农及养蜂合作社补贴资金）按照项目预期目标完成100%，养蜂专业户补助。</w:t>
      </w:r>
    </w:p>
    <w:p>
      <w:pPr>
        <w:numPr>
          <w:ilvl w:val="0"/>
          <w:numId w:val="0"/>
        </w:numPr>
        <w:ind w:firstLine="272" w:firstLineChars="100"/>
        <w:rPr>
          <w:rFonts w:hint="eastAsia"/>
          <w:highlight w:val="none"/>
        </w:rPr>
      </w:pPr>
      <w:r>
        <w:rPr>
          <w:rStyle w:val="20"/>
          <w:rFonts w:hint="eastAsia" w:ascii="仿宋_GB2312" w:hAnsi="楷体" w:eastAsia="仿宋_GB2312" w:cs="Times New Roman"/>
          <w:b w:val="0"/>
          <w:bCs w:val="0"/>
          <w:spacing w:val="-4"/>
          <w:sz w:val="28"/>
          <w:szCs w:val="28"/>
          <w:highlight w:val="none"/>
          <w:lang w:val="en-US" w:eastAsia="zh-CN"/>
        </w:rPr>
        <w:t>10.伊州财农[2021]18号州本级马产业高质量发展（第一批）补助资金按照项目预期目标完成100%，养马专业户补助。</w:t>
      </w:r>
    </w:p>
    <w:p>
      <w:pPr>
        <w:pStyle w:val="7"/>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8"/>
        <w:spacing w:line="360" w:lineRule="auto"/>
        <w:rPr>
          <w:rStyle w:val="20"/>
          <w:rFonts w:ascii="仿宋" w:hAnsi="仿宋" w:eastAsia="仿宋"/>
          <w:b/>
          <w:bCs/>
          <w:highlight w:val="none"/>
        </w:rPr>
      </w:pPr>
      <w:bookmarkStart w:id="25" w:name="_Toc70450311"/>
      <w:r>
        <w:rPr>
          <w:rStyle w:val="20"/>
          <w:rFonts w:hint="eastAsia" w:ascii="仿宋" w:hAnsi="仿宋" w:eastAsia="仿宋"/>
          <w:b/>
          <w:bCs/>
          <w:highlight w:val="none"/>
        </w:rPr>
        <w:t>（一）资产配置情况</w:t>
      </w:r>
      <w:bookmarkEnd w:id="25"/>
    </w:p>
    <w:p>
      <w:pPr>
        <w:spacing w:line="360" w:lineRule="auto"/>
        <w:ind w:firstLine="544" w:firstLineChars="200"/>
        <w:rPr>
          <w:rStyle w:val="20"/>
          <w:rFonts w:ascii="仿宋_GB2312" w:hAnsi="宋体" w:eastAsia="仿宋_GB2312"/>
          <w:b w:val="0"/>
          <w:bCs w:val="0"/>
          <w:spacing w:val="-4"/>
          <w:sz w:val="28"/>
          <w:szCs w:val="28"/>
          <w:highlight w:val="none"/>
        </w:rPr>
      </w:pPr>
      <w:r>
        <w:rPr>
          <w:rStyle w:val="20"/>
          <w:rFonts w:hint="eastAsia" w:ascii="仿宋_GB2312" w:hAnsi="宋体" w:eastAsia="仿宋_GB2312"/>
          <w:b w:val="0"/>
          <w:bCs w:val="0"/>
          <w:spacing w:val="-4"/>
          <w:sz w:val="28"/>
          <w:szCs w:val="28"/>
          <w:highlight w:val="none"/>
        </w:rPr>
        <w:t>202</w:t>
      </w:r>
      <w:r>
        <w:rPr>
          <w:rStyle w:val="20"/>
          <w:rFonts w:hint="eastAsia" w:ascii="仿宋_GB2312" w:hAnsi="宋体" w:eastAsia="仿宋_GB2312"/>
          <w:b w:val="0"/>
          <w:bCs w:val="0"/>
          <w:spacing w:val="-4"/>
          <w:sz w:val="28"/>
          <w:szCs w:val="28"/>
          <w:highlight w:val="none"/>
          <w:lang w:val="en-US" w:eastAsia="zh-CN"/>
        </w:rPr>
        <w:t>1</w:t>
      </w:r>
      <w:r>
        <w:rPr>
          <w:rStyle w:val="20"/>
          <w:rFonts w:hint="eastAsia" w:ascii="仿宋_GB2312" w:hAnsi="宋体" w:eastAsia="仿宋_GB2312"/>
          <w:b w:val="0"/>
          <w:bCs w:val="0"/>
          <w:spacing w:val="-4"/>
          <w:sz w:val="28"/>
          <w:szCs w:val="28"/>
          <w:highlight w:val="none"/>
        </w:rPr>
        <w:t>年我</w:t>
      </w:r>
      <w:r>
        <w:rPr>
          <w:rStyle w:val="20"/>
          <w:rFonts w:hint="eastAsia" w:ascii="仿宋_GB2312" w:hAnsi="楷体" w:eastAsia="仿宋_GB2312"/>
          <w:b w:val="0"/>
          <w:spacing w:val="-4"/>
          <w:sz w:val="28"/>
          <w:szCs w:val="28"/>
          <w:highlight w:val="none"/>
        </w:rPr>
        <w:t>部门</w:t>
      </w:r>
      <w:r>
        <w:rPr>
          <w:rStyle w:val="20"/>
          <w:rFonts w:hint="eastAsia" w:ascii="仿宋_GB2312" w:hAnsi="楷体" w:eastAsia="仿宋_GB2312"/>
          <w:b w:val="0"/>
          <w:spacing w:val="-4"/>
          <w:sz w:val="28"/>
          <w:szCs w:val="28"/>
          <w:highlight w:val="none"/>
          <w:lang w:val="en-US" w:eastAsia="zh-CN"/>
        </w:rPr>
        <w:t>特克斯县农业农村局</w:t>
      </w:r>
      <w:r>
        <w:rPr>
          <w:rStyle w:val="20"/>
          <w:rFonts w:hint="eastAsia" w:ascii="仿宋_GB2312" w:hAnsi="宋体" w:eastAsia="仿宋_GB2312"/>
          <w:b w:val="0"/>
          <w:bCs w:val="0"/>
          <w:spacing w:val="-4"/>
          <w:sz w:val="28"/>
          <w:szCs w:val="28"/>
          <w:highlight w:val="none"/>
        </w:rPr>
        <w:t>资产总额</w:t>
      </w:r>
      <w:r>
        <w:rPr>
          <w:rStyle w:val="20"/>
          <w:rFonts w:ascii="仿宋_GB2312" w:hAnsi="宋体" w:eastAsia="仿宋_GB2312"/>
          <w:b w:val="0"/>
          <w:bCs w:val="0"/>
          <w:spacing w:val="-4"/>
          <w:sz w:val="28"/>
          <w:szCs w:val="28"/>
          <w:highlight w:val="none"/>
        </w:rPr>
        <w:t xml:space="preserve"> </w:t>
      </w:r>
      <w:r>
        <w:rPr>
          <w:rStyle w:val="20"/>
          <w:rFonts w:hint="eastAsia" w:ascii="仿宋_GB2312" w:hAnsi="宋体" w:eastAsia="仿宋_GB2312"/>
          <w:b w:val="0"/>
          <w:bCs w:val="0"/>
          <w:spacing w:val="-4"/>
          <w:sz w:val="28"/>
          <w:szCs w:val="28"/>
          <w:highlight w:val="none"/>
          <w:lang w:val="en-US" w:eastAsia="zh-CN"/>
        </w:rPr>
        <w:t>211.56</w:t>
      </w:r>
      <w:r>
        <w:rPr>
          <w:rStyle w:val="20"/>
          <w:rFonts w:hint="eastAsia" w:ascii="仿宋_GB2312" w:hAnsi="宋体" w:eastAsia="仿宋_GB2312"/>
          <w:b w:val="0"/>
          <w:bCs w:val="0"/>
          <w:spacing w:val="-4"/>
          <w:sz w:val="28"/>
          <w:szCs w:val="28"/>
          <w:highlight w:val="none"/>
        </w:rPr>
        <w:t>万元，其中流动资产</w:t>
      </w:r>
      <w:r>
        <w:rPr>
          <w:rStyle w:val="20"/>
          <w:rFonts w:hint="eastAsia" w:ascii="仿宋_GB2312" w:hAnsi="宋体" w:eastAsia="仿宋_GB2312"/>
          <w:b w:val="0"/>
          <w:bCs w:val="0"/>
          <w:spacing w:val="-4"/>
          <w:sz w:val="28"/>
          <w:szCs w:val="28"/>
          <w:highlight w:val="none"/>
          <w:lang w:val="en-US" w:eastAsia="zh-CN"/>
        </w:rPr>
        <w:t>5.37</w:t>
      </w:r>
      <w:r>
        <w:rPr>
          <w:rStyle w:val="20"/>
          <w:rFonts w:hint="eastAsia" w:ascii="仿宋_GB2312" w:hAnsi="宋体" w:eastAsia="仿宋_GB2312"/>
          <w:b w:val="0"/>
          <w:bCs w:val="0"/>
          <w:spacing w:val="-4"/>
          <w:sz w:val="28"/>
          <w:szCs w:val="28"/>
          <w:highlight w:val="none"/>
        </w:rPr>
        <w:t>万元，固定资产净值</w:t>
      </w:r>
      <w:r>
        <w:rPr>
          <w:rStyle w:val="20"/>
          <w:rFonts w:hint="eastAsia" w:ascii="仿宋_GB2312" w:hAnsi="宋体" w:eastAsia="仿宋_GB2312"/>
          <w:b w:val="0"/>
          <w:bCs w:val="0"/>
          <w:spacing w:val="-4"/>
          <w:sz w:val="28"/>
          <w:szCs w:val="28"/>
          <w:highlight w:val="none"/>
          <w:lang w:val="en-US" w:eastAsia="zh-CN"/>
        </w:rPr>
        <w:t>206.22</w:t>
      </w:r>
      <w:r>
        <w:rPr>
          <w:rStyle w:val="20"/>
          <w:rFonts w:hint="eastAsia" w:ascii="仿宋_GB2312" w:hAnsi="宋体" w:eastAsia="仿宋_GB2312"/>
          <w:b w:val="0"/>
          <w:bCs w:val="0"/>
          <w:spacing w:val="-4"/>
          <w:sz w:val="28"/>
          <w:szCs w:val="28"/>
          <w:highlight w:val="none"/>
        </w:rPr>
        <w:t>万元（其中：土地、房屋及构筑物</w:t>
      </w:r>
      <w:r>
        <w:rPr>
          <w:rStyle w:val="20"/>
          <w:rFonts w:hint="eastAsia" w:ascii="仿宋_GB2312" w:hAnsi="宋体" w:eastAsia="仿宋_GB2312"/>
          <w:b w:val="0"/>
          <w:bCs w:val="0"/>
          <w:spacing w:val="-4"/>
          <w:sz w:val="28"/>
          <w:szCs w:val="28"/>
          <w:highlight w:val="none"/>
          <w:lang w:val="en-US" w:eastAsia="zh-CN"/>
        </w:rPr>
        <w:t>144.96</w:t>
      </w:r>
      <w:r>
        <w:rPr>
          <w:rStyle w:val="20"/>
          <w:rFonts w:hint="eastAsia" w:ascii="仿宋_GB2312" w:hAnsi="宋体" w:eastAsia="仿宋_GB2312"/>
          <w:b w:val="0"/>
          <w:bCs w:val="0"/>
          <w:spacing w:val="-4"/>
          <w:sz w:val="28"/>
          <w:szCs w:val="28"/>
          <w:highlight w:val="none"/>
        </w:rPr>
        <w:t>万元，占固定资产净值的</w:t>
      </w:r>
      <w:r>
        <w:rPr>
          <w:rStyle w:val="20"/>
          <w:rFonts w:hint="eastAsia" w:ascii="仿宋_GB2312" w:hAnsi="宋体" w:eastAsia="仿宋_GB2312"/>
          <w:b w:val="0"/>
          <w:bCs w:val="0"/>
          <w:spacing w:val="-4"/>
          <w:sz w:val="28"/>
          <w:szCs w:val="28"/>
          <w:highlight w:val="none"/>
          <w:lang w:val="en-US" w:eastAsia="zh-CN"/>
        </w:rPr>
        <w:t>70.29</w:t>
      </w:r>
      <w:r>
        <w:rPr>
          <w:rStyle w:val="20"/>
          <w:rFonts w:hint="eastAsia" w:ascii="仿宋_GB2312" w:hAnsi="宋体" w:eastAsia="仿宋_GB2312"/>
          <w:b w:val="0"/>
          <w:bCs w:val="0"/>
          <w:spacing w:val="-4"/>
          <w:sz w:val="28"/>
          <w:szCs w:val="28"/>
          <w:highlight w:val="none"/>
        </w:rPr>
        <w:t>%；通用设备</w:t>
      </w:r>
      <w:r>
        <w:rPr>
          <w:rStyle w:val="20"/>
          <w:rFonts w:hint="eastAsia" w:ascii="仿宋_GB2312" w:hAnsi="宋体" w:eastAsia="仿宋_GB2312"/>
          <w:b w:val="0"/>
          <w:bCs w:val="0"/>
          <w:spacing w:val="-4"/>
          <w:sz w:val="28"/>
          <w:szCs w:val="28"/>
          <w:highlight w:val="none"/>
          <w:lang w:val="en-US" w:eastAsia="zh-CN"/>
        </w:rPr>
        <w:t>26.56</w:t>
      </w:r>
      <w:r>
        <w:rPr>
          <w:rStyle w:val="20"/>
          <w:rFonts w:hint="eastAsia" w:ascii="仿宋_GB2312" w:hAnsi="宋体" w:eastAsia="仿宋_GB2312"/>
          <w:b w:val="0"/>
          <w:bCs w:val="0"/>
          <w:spacing w:val="-4"/>
          <w:sz w:val="28"/>
          <w:szCs w:val="28"/>
          <w:highlight w:val="none"/>
        </w:rPr>
        <w:t>万元，占固定资产净值的</w:t>
      </w:r>
      <w:r>
        <w:rPr>
          <w:rStyle w:val="20"/>
          <w:rFonts w:hint="eastAsia" w:ascii="仿宋_GB2312" w:hAnsi="宋体" w:eastAsia="仿宋_GB2312"/>
          <w:b w:val="0"/>
          <w:bCs w:val="0"/>
          <w:spacing w:val="-4"/>
          <w:sz w:val="28"/>
          <w:szCs w:val="28"/>
          <w:highlight w:val="none"/>
          <w:lang w:val="en-US" w:eastAsia="zh-CN"/>
        </w:rPr>
        <w:t>12.87</w:t>
      </w:r>
      <w:r>
        <w:rPr>
          <w:rStyle w:val="20"/>
          <w:rFonts w:hint="eastAsia" w:ascii="仿宋_GB2312" w:hAnsi="宋体" w:eastAsia="仿宋_GB2312"/>
          <w:b w:val="0"/>
          <w:bCs w:val="0"/>
          <w:spacing w:val="-4"/>
          <w:sz w:val="28"/>
          <w:szCs w:val="28"/>
          <w:highlight w:val="none"/>
        </w:rPr>
        <w:t>%；专用设备</w:t>
      </w:r>
      <w:r>
        <w:rPr>
          <w:rStyle w:val="20"/>
          <w:rFonts w:hint="eastAsia" w:ascii="仿宋_GB2312" w:hAnsi="宋体" w:eastAsia="仿宋_GB2312"/>
          <w:b w:val="0"/>
          <w:bCs w:val="0"/>
          <w:spacing w:val="-4"/>
          <w:sz w:val="28"/>
          <w:szCs w:val="28"/>
          <w:highlight w:val="none"/>
          <w:lang w:val="en-US" w:eastAsia="zh-CN"/>
        </w:rPr>
        <w:t>26.12</w:t>
      </w:r>
      <w:r>
        <w:rPr>
          <w:rStyle w:val="20"/>
          <w:rFonts w:hint="eastAsia" w:ascii="仿宋_GB2312" w:hAnsi="宋体" w:eastAsia="仿宋_GB2312"/>
          <w:b w:val="0"/>
          <w:bCs w:val="0"/>
          <w:spacing w:val="-4"/>
          <w:sz w:val="28"/>
          <w:szCs w:val="28"/>
          <w:highlight w:val="none"/>
        </w:rPr>
        <w:t>万元，占固定资产净值的</w:t>
      </w:r>
      <w:r>
        <w:rPr>
          <w:rStyle w:val="20"/>
          <w:rFonts w:hint="eastAsia" w:ascii="仿宋_GB2312" w:hAnsi="宋体" w:eastAsia="仿宋_GB2312"/>
          <w:b w:val="0"/>
          <w:bCs w:val="0"/>
          <w:spacing w:val="-4"/>
          <w:sz w:val="28"/>
          <w:szCs w:val="28"/>
          <w:highlight w:val="none"/>
          <w:lang w:val="en-US" w:eastAsia="zh-CN"/>
        </w:rPr>
        <w:t>12.67</w:t>
      </w:r>
      <w:r>
        <w:rPr>
          <w:rStyle w:val="20"/>
          <w:rFonts w:hint="eastAsia" w:ascii="仿宋_GB2312" w:hAnsi="宋体" w:eastAsia="仿宋_GB2312"/>
          <w:b w:val="0"/>
          <w:bCs w:val="0"/>
          <w:spacing w:val="-4"/>
          <w:sz w:val="28"/>
          <w:szCs w:val="28"/>
          <w:highlight w:val="none"/>
        </w:rPr>
        <w:t>%；其他）。</w:t>
      </w:r>
    </w:p>
    <w:p>
      <w:pPr>
        <w:spacing w:line="360" w:lineRule="auto"/>
        <w:ind w:firstLine="544" w:firstLineChars="200"/>
        <w:rPr>
          <w:rStyle w:val="20"/>
          <w:rFonts w:ascii="仿宋_GB2312" w:hAnsi="宋体" w:eastAsia="仿宋_GB2312"/>
          <w:b w:val="0"/>
          <w:bCs w:val="0"/>
          <w:spacing w:val="-4"/>
          <w:sz w:val="28"/>
          <w:szCs w:val="28"/>
          <w:highlight w:val="none"/>
        </w:rPr>
      </w:pPr>
      <w:r>
        <w:rPr>
          <w:rStyle w:val="20"/>
          <w:rFonts w:hint="eastAsia" w:ascii="仿宋_GB2312" w:hAnsi="宋体" w:eastAsia="仿宋_GB2312"/>
          <w:b w:val="0"/>
          <w:bCs w:val="0"/>
          <w:spacing w:val="-4"/>
          <w:sz w:val="28"/>
          <w:szCs w:val="28"/>
          <w:highlight w:val="none"/>
        </w:rPr>
        <w:t>本年度流动资产</w:t>
      </w:r>
      <w:r>
        <w:rPr>
          <w:rStyle w:val="20"/>
          <w:rFonts w:hint="eastAsia" w:ascii="仿宋_GB2312" w:hAnsi="宋体" w:eastAsia="仿宋_GB2312"/>
          <w:b w:val="0"/>
          <w:bCs w:val="0"/>
          <w:spacing w:val="-4"/>
          <w:sz w:val="28"/>
          <w:szCs w:val="28"/>
          <w:highlight w:val="none"/>
          <w:lang w:val="en-US" w:eastAsia="zh-CN"/>
        </w:rPr>
        <w:t>5.37</w:t>
      </w:r>
      <w:r>
        <w:rPr>
          <w:rStyle w:val="20"/>
          <w:rFonts w:hint="eastAsia" w:ascii="仿宋_GB2312" w:hAnsi="宋体" w:eastAsia="仿宋_GB2312"/>
          <w:b w:val="0"/>
          <w:bCs w:val="0"/>
          <w:spacing w:val="-4"/>
          <w:sz w:val="28"/>
          <w:szCs w:val="28"/>
          <w:highlight w:val="none"/>
        </w:rPr>
        <w:t>万元，比上年增加</w:t>
      </w:r>
      <w:r>
        <w:rPr>
          <w:rStyle w:val="20"/>
          <w:rFonts w:ascii="仿宋_GB2312" w:hAnsi="宋体" w:eastAsia="仿宋_GB2312"/>
          <w:b w:val="0"/>
          <w:bCs w:val="0"/>
          <w:spacing w:val="-4"/>
          <w:sz w:val="28"/>
          <w:szCs w:val="28"/>
          <w:highlight w:val="none"/>
        </w:rPr>
        <w:t xml:space="preserve"> </w:t>
      </w:r>
      <w:r>
        <w:rPr>
          <w:rStyle w:val="20"/>
          <w:rFonts w:hint="eastAsia" w:ascii="仿宋_GB2312" w:hAnsi="宋体" w:eastAsia="仿宋_GB2312"/>
          <w:b w:val="0"/>
          <w:bCs w:val="0"/>
          <w:spacing w:val="-4"/>
          <w:sz w:val="28"/>
          <w:szCs w:val="28"/>
          <w:highlight w:val="none"/>
          <w:lang w:val="en-US" w:eastAsia="zh-CN"/>
        </w:rPr>
        <w:t>0</w:t>
      </w:r>
      <w:r>
        <w:rPr>
          <w:rStyle w:val="20"/>
          <w:rFonts w:ascii="仿宋_GB2312" w:hAnsi="宋体" w:eastAsia="仿宋_GB2312"/>
          <w:b w:val="0"/>
          <w:bCs w:val="0"/>
          <w:spacing w:val="-4"/>
          <w:sz w:val="28"/>
          <w:szCs w:val="28"/>
          <w:highlight w:val="none"/>
        </w:rPr>
        <w:t xml:space="preserve"> </w:t>
      </w:r>
      <w:r>
        <w:rPr>
          <w:rStyle w:val="20"/>
          <w:rFonts w:hint="eastAsia" w:ascii="仿宋_GB2312" w:hAnsi="宋体" w:eastAsia="仿宋_GB2312"/>
          <w:b w:val="0"/>
          <w:bCs w:val="0"/>
          <w:spacing w:val="-4"/>
          <w:sz w:val="28"/>
          <w:szCs w:val="28"/>
          <w:highlight w:val="none"/>
        </w:rPr>
        <w:t>万元，原因是：</w:t>
      </w:r>
      <w:r>
        <w:rPr>
          <w:rStyle w:val="20"/>
          <w:rFonts w:hint="eastAsia" w:ascii="仿宋_GB2312" w:hAnsi="宋体" w:eastAsia="仿宋_GB2312"/>
          <w:b w:val="0"/>
          <w:bCs w:val="0"/>
          <w:spacing w:val="-4"/>
          <w:sz w:val="28"/>
          <w:szCs w:val="28"/>
          <w:highlight w:val="none"/>
          <w:lang w:val="en-US" w:eastAsia="zh-CN"/>
        </w:rPr>
        <w:t>无</w:t>
      </w:r>
      <w:r>
        <w:rPr>
          <w:rStyle w:val="20"/>
          <w:rFonts w:hint="eastAsia" w:ascii="仿宋_GB2312" w:hAnsi="宋体" w:eastAsia="仿宋_GB2312"/>
          <w:b w:val="0"/>
          <w:bCs w:val="0"/>
          <w:spacing w:val="-4"/>
          <w:sz w:val="28"/>
          <w:szCs w:val="28"/>
          <w:highlight w:val="none"/>
        </w:rPr>
        <w:t>。</w:t>
      </w:r>
    </w:p>
    <w:p>
      <w:pPr>
        <w:spacing w:line="360" w:lineRule="auto"/>
        <w:ind w:firstLine="544" w:firstLineChars="200"/>
        <w:rPr>
          <w:rStyle w:val="20"/>
          <w:rFonts w:ascii="仿宋_GB2312" w:hAnsi="宋体" w:eastAsia="仿宋_GB2312"/>
          <w:b w:val="0"/>
          <w:bCs w:val="0"/>
          <w:spacing w:val="-4"/>
          <w:sz w:val="28"/>
          <w:szCs w:val="28"/>
          <w:highlight w:val="none"/>
        </w:rPr>
      </w:pPr>
      <w:r>
        <w:rPr>
          <w:rStyle w:val="20"/>
          <w:rFonts w:hint="eastAsia" w:ascii="仿宋_GB2312" w:hAnsi="宋体" w:eastAsia="仿宋_GB2312"/>
          <w:b w:val="0"/>
          <w:bCs w:val="0"/>
          <w:spacing w:val="-4"/>
          <w:sz w:val="28"/>
          <w:szCs w:val="28"/>
          <w:highlight w:val="none"/>
        </w:rPr>
        <w:t>本年度固定资产</w:t>
      </w:r>
      <w:r>
        <w:rPr>
          <w:rStyle w:val="20"/>
          <w:rFonts w:ascii="仿宋_GB2312" w:hAnsi="宋体" w:eastAsia="仿宋_GB2312"/>
          <w:b w:val="0"/>
          <w:bCs w:val="0"/>
          <w:spacing w:val="-4"/>
          <w:sz w:val="28"/>
          <w:szCs w:val="28"/>
          <w:highlight w:val="none"/>
        </w:rPr>
        <w:t xml:space="preserve"> </w:t>
      </w:r>
      <w:r>
        <w:rPr>
          <w:rStyle w:val="20"/>
          <w:rFonts w:hint="eastAsia" w:ascii="仿宋_GB2312" w:hAnsi="宋体" w:eastAsia="仿宋_GB2312"/>
          <w:b w:val="0"/>
          <w:bCs w:val="0"/>
          <w:spacing w:val="-4"/>
          <w:sz w:val="28"/>
          <w:szCs w:val="28"/>
          <w:highlight w:val="none"/>
          <w:lang w:val="en-US" w:eastAsia="zh-CN"/>
        </w:rPr>
        <w:t>164.4</w:t>
      </w:r>
      <w:r>
        <w:rPr>
          <w:rStyle w:val="20"/>
          <w:rFonts w:hint="eastAsia" w:ascii="仿宋_GB2312" w:hAnsi="宋体" w:eastAsia="仿宋_GB2312"/>
          <w:b w:val="0"/>
          <w:bCs w:val="0"/>
          <w:spacing w:val="-4"/>
          <w:sz w:val="28"/>
          <w:szCs w:val="28"/>
          <w:highlight w:val="none"/>
        </w:rPr>
        <w:t>万元，比上年</w:t>
      </w:r>
      <w:r>
        <w:rPr>
          <w:rStyle w:val="20"/>
          <w:rFonts w:hint="eastAsia" w:ascii="仿宋_GB2312" w:hAnsi="宋体" w:eastAsia="仿宋_GB2312"/>
          <w:b w:val="0"/>
          <w:bCs w:val="0"/>
          <w:spacing w:val="-4"/>
          <w:sz w:val="28"/>
          <w:szCs w:val="28"/>
          <w:highlight w:val="none"/>
          <w:lang w:val="en-US" w:eastAsia="zh-CN"/>
        </w:rPr>
        <w:t>增加41.82</w:t>
      </w:r>
      <w:r>
        <w:rPr>
          <w:rStyle w:val="20"/>
          <w:rFonts w:hint="eastAsia" w:ascii="仿宋_GB2312" w:hAnsi="宋体" w:eastAsia="仿宋_GB2312"/>
          <w:b w:val="0"/>
          <w:bCs w:val="0"/>
          <w:spacing w:val="-4"/>
          <w:sz w:val="28"/>
          <w:szCs w:val="28"/>
          <w:highlight w:val="none"/>
        </w:rPr>
        <w:t>万元，原因是：</w:t>
      </w:r>
      <w:r>
        <w:rPr>
          <w:rStyle w:val="20"/>
          <w:rFonts w:hint="eastAsia" w:ascii="仿宋_GB2312" w:hAnsi="宋体" w:eastAsia="仿宋_GB2312"/>
          <w:b w:val="0"/>
          <w:bCs w:val="0"/>
          <w:spacing w:val="-4"/>
          <w:sz w:val="28"/>
          <w:szCs w:val="28"/>
          <w:highlight w:val="none"/>
          <w:lang w:val="en-US" w:eastAsia="zh-CN"/>
        </w:rPr>
        <w:t>项目资产增加</w:t>
      </w:r>
      <w:r>
        <w:rPr>
          <w:rStyle w:val="20"/>
          <w:rFonts w:hint="eastAsia" w:ascii="仿宋_GB2312" w:hAnsi="宋体" w:eastAsia="仿宋_GB2312"/>
          <w:b w:val="0"/>
          <w:bCs w:val="0"/>
          <w:spacing w:val="-4"/>
          <w:sz w:val="28"/>
          <w:szCs w:val="28"/>
          <w:highlight w:val="none"/>
        </w:rPr>
        <w:t>。</w:t>
      </w:r>
    </w:p>
    <w:p>
      <w:pPr>
        <w:snapToGrid w:val="0"/>
        <w:spacing w:line="360" w:lineRule="auto"/>
        <w:ind w:firstLine="544" w:firstLineChars="200"/>
        <w:rPr>
          <w:rStyle w:val="20"/>
          <w:rFonts w:hint="eastAsia" w:ascii="宋体" w:hAnsi="宋体" w:eastAsia="仿宋_GB2312"/>
          <w:bCs w:val="0"/>
          <w:color w:val="FF0000"/>
          <w:spacing w:val="-4"/>
          <w:sz w:val="28"/>
          <w:szCs w:val="28"/>
          <w:highlight w:val="none"/>
          <w:lang w:eastAsia="zh-CN"/>
        </w:rPr>
      </w:pPr>
      <w:r>
        <w:rPr>
          <w:rStyle w:val="20"/>
          <w:rFonts w:hint="eastAsia" w:ascii="仿宋_GB2312" w:hAnsi="宋体" w:eastAsia="仿宋_GB2312"/>
          <w:b w:val="0"/>
          <w:bCs w:val="0"/>
          <w:spacing w:val="-4"/>
          <w:sz w:val="28"/>
          <w:szCs w:val="28"/>
          <w:highlight w:val="none"/>
        </w:rPr>
        <w:t>实际在用固定资产</w:t>
      </w:r>
      <w:r>
        <w:rPr>
          <w:rStyle w:val="20"/>
          <w:rFonts w:hint="eastAsia" w:ascii="仿宋_GB2312" w:hAnsi="宋体" w:eastAsia="仿宋_GB2312"/>
          <w:b w:val="0"/>
          <w:bCs w:val="0"/>
          <w:spacing w:val="-4"/>
          <w:sz w:val="28"/>
          <w:szCs w:val="28"/>
          <w:highlight w:val="none"/>
          <w:lang w:val="en-US" w:eastAsia="zh-CN"/>
        </w:rPr>
        <w:t>206.22</w:t>
      </w:r>
      <w:r>
        <w:rPr>
          <w:rStyle w:val="20"/>
          <w:rFonts w:hint="eastAsia" w:ascii="仿宋_GB2312" w:hAnsi="宋体" w:eastAsia="仿宋_GB2312"/>
          <w:b w:val="0"/>
          <w:bCs w:val="0"/>
          <w:spacing w:val="-4"/>
          <w:sz w:val="28"/>
          <w:szCs w:val="28"/>
          <w:highlight w:val="none"/>
        </w:rPr>
        <w:t>万元，固定资产利用率</w:t>
      </w:r>
      <w:r>
        <w:rPr>
          <w:rStyle w:val="20"/>
          <w:rFonts w:hint="eastAsia" w:ascii="仿宋_GB2312" w:hAnsi="宋体" w:eastAsia="仿宋_GB2312"/>
          <w:b w:val="0"/>
          <w:bCs w:val="0"/>
          <w:spacing w:val="-4"/>
          <w:sz w:val="28"/>
          <w:szCs w:val="28"/>
          <w:highlight w:val="none"/>
          <w:lang w:val="en-US" w:eastAsia="zh-CN"/>
        </w:rPr>
        <w:t>100</w:t>
      </w:r>
      <w:r>
        <w:rPr>
          <w:rStyle w:val="20"/>
          <w:rFonts w:hint="eastAsia" w:ascii="仿宋_GB2312" w:hAnsi="宋体" w:eastAsia="仿宋_GB2312"/>
          <w:b w:val="0"/>
          <w:bCs w:val="0"/>
          <w:spacing w:val="-4"/>
          <w:sz w:val="28"/>
          <w:szCs w:val="28"/>
          <w:highlight w:val="none"/>
        </w:rPr>
        <w:t>%</w:t>
      </w:r>
      <w:r>
        <w:rPr>
          <w:rStyle w:val="20"/>
          <w:rFonts w:hint="eastAsia" w:ascii="仿宋_GB2312" w:hAnsi="宋体" w:eastAsia="仿宋_GB2312"/>
          <w:b w:val="0"/>
          <w:bCs w:val="0"/>
          <w:spacing w:val="-4"/>
          <w:sz w:val="28"/>
          <w:szCs w:val="28"/>
          <w:highlight w:val="none"/>
          <w:lang w:eastAsia="zh-CN"/>
        </w:rPr>
        <w:t>。</w:t>
      </w:r>
    </w:p>
    <w:p>
      <w:pPr>
        <w:pStyle w:val="8"/>
        <w:spacing w:line="360" w:lineRule="auto"/>
        <w:rPr>
          <w:rStyle w:val="20"/>
          <w:rFonts w:ascii="仿宋" w:hAnsi="仿宋" w:eastAsia="仿宋"/>
          <w:b/>
          <w:bCs/>
          <w:highlight w:val="none"/>
        </w:rPr>
      </w:pPr>
      <w:bookmarkStart w:id="26" w:name="_Toc70450312"/>
      <w:r>
        <w:rPr>
          <w:rStyle w:val="20"/>
          <w:rFonts w:hint="eastAsia" w:ascii="仿宋" w:hAnsi="仿宋" w:eastAsia="仿宋"/>
          <w:b/>
          <w:bCs/>
          <w:highlight w:val="none"/>
        </w:rPr>
        <w:t>（二）资产管理情况</w:t>
      </w:r>
      <w:bookmarkEnd w:id="26"/>
    </w:p>
    <w:p>
      <w:pPr>
        <w:spacing w:line="360" w:lineRule="auto"/>
        <w:ind w:firstLine="544" w:firstLineChars="200"/>
        <w:rPr>
          <w:rStyle w:val="20"/>
          <w:rFonts w:ascii="仿宋_GB2312" w:hAnsi="宋体" w:eastAsia="仿宋_GB2312"/>
          <w:b w:val="0"/>
          <w:color w:val="000000" w:themeColor="text1"/>
          <w:spacing w:val="-4"/>
          <w:sz w:val="28"/>
          <w:szCs w:val="28"/>
          <w14:textFill>
            <w14:solidFill>
              <w14:schemeClr w14:val="tx1"/>
            </w14:solidFill>
          </w14:textFill>
        </w:rPr>
      </w:pPr>
      <w:r>
        <w:rPr>
          <w:rStyle w:val="20"/>
          <w:rFonts w:hint="eastAsia" w:ascii="仿宋_GB2312" w:hAnsi="宋体" w:eastAsia="仿宋_GB2312"/>
          <w:b w:val="0"/>
          <w:color w:val="000000" w:themeColor="text1"/>
          <w:spacing w:val="-4"/>
          <w:sz w:val="28"/>
          <w:szCs w:val="28"/>
          <w14:textFill>
            <w14:solidFill>
              <w14:schemeClr w14:val="tx1"/>
            </w14:solidFill>
          </w14:textFill>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20"/>
          <w:rFonts w:hint="eastAsia" w:ascii="仿宋_GB2312" w:hAnsi="宋体" w:eastAsia="仿宋_GB2312"/>
          <w:b w:val="0"/>
          <w:color w:val="000000" w:themeColor="text1"/>
          <w:spacing w:val="-4"/>
          <w:sz w:val="28"/>
          <w:szCs w:val="28"/>
          <w14:textFill>
            <w14:solidFill>
              <w14:schemeClr w14:val="tx1"/>
            </w14:solidFill>
          </w14:textFill>
        </w:rPr>
      </w:pPr>
      <w:r>
        <w:rPr>
          <w:rStyle w:val="20"/>
          <w:rFonts w:hint="eastAsia" w:ascii="仿宋_GB2312" w:hAnsi="宋体" w:eastAsia="仿宋_GB2312"/>
          <w:b w:val="0"/>
          <w:color w:val="000000" w:themeColor="text1"/>
          <w:spacing w:val="-4"/>
          <w:sz w:val="28"/>
          <w:szCs w:val="28"/>
          <w14:textFill>
            <w14:solidFill>
              <w14:schemeClr w14:val="tx1"/>
            </w14:solidFill>
          </w14:textFill>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20"/>
          <w:rFonts w:ascii="仿宋_GB2312" w:hAnsi="宋体" w:eastAsia="仿宋_GB2312"/>
          <w:b w:val="0"/>
          <w:spacing w:val="-4"/>
          <w:sz w:val="28"/>
          <w:szCs w:val="28"/>
        </w:rPr>
      </w:pPr>
    </w:p>
    <w:p>
      <w:pPr>
        <w:pStyle w:val="7"/>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8"/>
        <w:spacing w:line="360" w:lineRule="auto"/>
        <w:ind w:firstLine="643" w:firstLineChars="200"/>
        <w:rPr>
          <w:rStyle w:val="20"/>
          <w:rFonts w:ascii="仿宋" w:hAnsi="仿宋" w:eastAsia="仿宋"/>
          <w:b/>
          <w:bCs/>
        </w:rPr>
      </w:pPr>
      <w:bookmarkStart w:id="28" w:name="_Toc70450314"/>
      <w:r>
        <w:rPr>
          <w:rStyle w:val="20"/>
          <w:rFonts w:hint="eastAsia" w:ascii="仿宋" w:hAnsi="仿宋" w:eastAsia="仿宋"/>
          <w:b/>
          <w:bCs/>
        </w:rPr>
        <w:t>（一）经济效益评价</w:t>
      </w:r>
      <w:bookmarkEnd w:id="28"/>
    </w:p>
    <w:p>
      <w:pPr>
        <w:spacing w:line="360" w:lineRule="auto"/>
        <w:ind w:firstLine="544" w:firstLineChars="200"/>
        <w:rPr>
          <w:rStyle w:val="20"/>
          <w:rFonts w:ascii="仿宋_GB2312" w:hAnsi="宋体" w:eastAsia="仿宋_GB2312"/>
          <w:b w:val="0"/>
          <w:bCs w:val="0"/>
          <w:spacing w:val="-4"/>
          <w:sz w:val="28"/>
          <w:szCs w:val="28"/>
          <w:highlight w:val="none"/>
        </w:rPr>
      </w:pPr>
      <w:r>
        <w:rPr>
          <w:rStyle w:val="20"/>
          <w:rFonts w:hint="eastAsia" w:ascii="仿宋_GB2312" w:hAnsi="宋体" w:eastAsia="仿宋_GB2312"/>
          <w:b w:val="0"/>
          <w:bCs w:val="0"/>
          <w:spacing w:val="-4"/>
          <w:sz w:val="28"/>
          <w:szCs w:val="28"/>
          <w:highlight w:val="none"/>
        </w:rPr>
        <w:t>20</w:t>
      </w:r>
      <w:r>
        <w:rPr>
          <w:rStyle w:val="20"/>
          <w:rFonts w:hint="eastAsia" w:ascii="仿宋_GB2312" w:hAnsi="宋体" w:eastAsia="仿宋_GB2312"/>
          <w:b w:val="0"/>
          <w:bCs w:val="0"/>
          <w:spacing w:val="-4"/>
          <w:sz w:val="28"/>
          <w:szCs w:val="28"/>
          <w:highlight w:val="none"/>
          <w:lang w:val="en-US" w:eastAsia="zh-CN"/>
        </w:rPr>
        <w:t>21</w:t>
      </w:r>
      <w:r>
        <w:rPr>
          <w:rStyle w:val="20"/>
          <w:rFonts w:hint="eastAsia" w:ascii="仿宋_GB2312" w:hAnsi="宋体" w:eastAsia="仿宋_GB2312"/>
          <w:b w:val="0"/>
          <w:bCs w:val="0"/>
          <w:spacing w:val="-4"/>
          <w:sz w:val="28"/>
          <w:szCs w:val="28"/>
          <w:highlight w:val="none"/>
        </w:rPr>
        <w:t>年度我单位年初预算安排</w:t>
      </w:r>
      <w:r>
        <w:rPr>
          <w:rStyle w:val="20"/>
          <w:rFonts w:hint="eastAsia" w:ascii="仿宋_GB2312" w:hAnsi="宋体" w:eastAsia="仿宋_GB2312"/>
          <w:b w:val="0"/>
          <w:bCs w:val="0"/>
          <w:spacing w:val="-4"/>
          <w:sz w:val="28"/>
          <w:szCs w:val="28"/>
          <w:highlight w:val="none"/>
          <w:lang w:val="en-US" w:eastAsia="zh-CN"/>
        </w:rPr>
        <w:t>1780.66</w:t>
      </w:r>
      <w:r>
        <w:rPr>
          <w:rStyle w:val="20"/>
          <w:rFonts w:hint="eastAsia" w:ascii="仿宋_GB2312" w:hAnsi="宋体" w:eastAsia="仿宋_GB2312"/>
          <w:b w:val="0"/>
          <w:bCs w:val="0"/>
          <w:spacing w:val="-4"/>
          <w:sz w:val="28"/>
          <w:szCs w:val="28"/>
          <w:highlight w:val="none"/>
        </w:rPr>
        <w:t>万元，年中调整</w:t>
      </w:r>
      <w:r>
        <w:rPr>
          <w:rStyle w:val="20"/>
          <w:rFonts w:hint="eastAsia" w:ascii="仿宋_GB2312" w:hAnsi="宋体" w:eastAsia="仿宋_GB2312"/>
          <w:b w:val="0"/>
          <w:bCs w:val="0"/>
          <w:spacing w:val="-4"/>
          <w:sz w:val="28"/>
          <w:szCs w:val="28"/>
          <w:highlight w:val="none"/>
          <w:lang w:val="en-US" w:eastAsia="zh-CN"/>
        </w:rPr>
        <w:t>14597.54</w:t>
      </w:r>
      <w:r>
        <w:rPr>
          <w:rStyle w:val="20"/>
          <w:rFonts w:hint="eastAsia" w:ascii="仿宋_GB2312" w:hAnsi="宋体" w:eastAsia="仿宋_GB2312"/>
          <w:b w:val="0"/>
          <w:bCs w:val="0"/>
          <w:spacing w:val="-4"/>
          <w:sz w:val="28"/>
          <w:szCs w:val="28"/>
          <w:highlight w:val="none"/>
        </w:rPr>
        <w:t>万元，截止12月底支出16378.2万元，执行率</w:t>
      </w:r>
      <w:r>
        <w:rPr>
          <w:rStyle w:val="20"/>
          <w:rFonts w:hint="eastAsia" w:ascii="仿宋_GB2312" w:hAnsi="宋体" w:eastAsia="仿宋_GB2312"/>
          <w:b w:val="0"/>
          <w:bCs w:val="0"/>
          <w:spacing w:val="-4"/>
          <w:sz w:val="28"/>
          <w:szCs w:val="28"/>
          <w:highlight w:val="none"/>
          <w:lang w:val="en-US" w:eastAsia="zh-CN"/>
        </w:rPr>
        <w:t>100</w:t>
      </w:r>
      <w:r>
        <w:rPr>
          <w:rStyle w:val="20"/>
          <w:rFonts w:hint="eastAsia" w:ascii="仿宋_GB2312" w:hAnsi="宋体" w:eastAsia="仿宋_GB2312"/>
          <w:b w:val="0"/>
          <w:bCs w:val="0"/>
          <w:spacing w:val="-4"/>
          <w:sz w:val="28"/>
          <w:szCs w:val="28"/>
          <w:highlight w:val="none"/>
        </w:rPr>
        <w:t>%。</w:t>
      </w:r>
    </w:p>
    <w:p>
      <w:pPr>
        <w:spacing w:line="360" w:lineRule="auto"/>
        <w:ind w:firstLine="544" w:firstLineChars="200"/>
        <w:rPr>
          <w:rStyle w:val="20"/>
          <w:rFonts w:ascii="仿宋_GB2312" w:hAnsi="宋体" w:eastAsia="仿宋_GB2312"/>
          <w:b w:val="0"/>
          <w:bCs w:val="0"/>
          <w:spacing w:val="-4"/>
          <w:sz w:val="28"/>
          <w:szCs w:val="28"/>
        </w:rPr>
      </w:pPr>
      <w:r>
        <w:rPr>
          <w:rStyle w:val="20"/>
          <w:rFonts w:ascii="仿宋_GB2312" w:hAnsi="宋体" w:eastAsia="仿宋_GB2312"/>
          <w:b w:val="0"/>
          <w:bCs w:val="0"/>
          <w:spacing w:val="-4"/>
          <w:sz w:val="28"/>
          <w:szCs w:val="28"/>
        </w:rPr>
        <w:t>1</w:t>
      </w:r>
      <w:r>
        <w:rPr>
          <w:rStyle w:val="20"/>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20"/>
          <w:rFonts w:ascii="仿宋_GB2312" w:hAnsi="宋体" w:eastAsia="仿宋_GB2312"/>
          <w:b w:val="0"/>
          <w:bCs w:val="0"/>
          <w:spacing w:val="-4"/>
          <w:sz w:val="28"/>
          <w:szCs w:val="28"/>
        </w:rPr>
      </w:pPr>
      <w:r>
        <w:rPr>
          <w:rStyle w:val="20"/>
          <w:rFonts w:ascii="仿宋_GB2312" w:hAnsi="宋体" w:eastAsia="仿宋_GB2312"/>
          <w:b w:val="0"/>
          <w:bCs w:val="0"/>
          <w:spacing w:val="-4"/>
          <w:sz w:val="28"/>
          <w:szCs w:val="28"/>
        </w:rPr>
        <w:t>2</w:t>
      </w:r>
      <w:r>
        <w:rPr>
          <w:rStyle w:val="20"/>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8"/>
        <w:spacing w:line="360" w:lineRule="auto"/>
        <w:ind w:firstLine="643" w:firstLineChars="200"/>
        <w:rPr>
          <w:rStyle w:val="20"/>
          <w:rFonts w:ascii="仿宋" w:hAnsi="仿宋" w:eastAsia="仿宋"/>
          <w:b/>
          <w:bCs/>
        </w:rPr>
      </w:pPr>
      <w:bookmarkStart w:id="29" w:name="_Toc70450315"/>
      <w:r>
        <w:rPr>
          <w:rStyle w:val="20"/>
          <w:rFonts w:hint="eastAsia" w:ascii="仿宋" w:hAnsi="仿宋" w:eastAsia="仿宋"/>
          <w:b/>
          <w:bCs/>
        </w:rPr>
        <w:t>（二）效率性评价</w:t>
      </w:r>
      <w:bookmarkEnd w:id="29"/>
    </w:p>
    <w:p>
      <w:pPr>
        <w:spacing w:line="360" w:lineRule="auto"/>
        <w:ind w:firstLine="544" w:firstLineChars="200"/>
        <w:rPr>
          <w:rStyle w:val="20"/>
          <w:rFonts w:hint="eastAsia"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202</w:t>
      </w:r>
      <w:r>
        <w:rPr>
          <w:rStyle w:val="20"/>
          <w:rFonts w:hint="eastAsia" w:ascii="仿宋_GB2312" w:hAnsi="宋体" w:eastAsia="仿宋_GB2312"/>
          <w:b w:val="0"/>
          <w:bCs w:val="0"/>
          <w:spacing w:val="-4"/>
          <w:sz w:val="28"/>
          <w:szCs w:val="28"/>
          <w:lang w:val="en-US" w:eastAsia="zh-CN"/>
        </w:rPr>
        <w:t>1</w:t>
      </w:r>
      <w:r>
        <w:rPr>
          <w:rStyle w:val="20"/>
          <w:rFonts w:hint="eastAsia" w:ascii="仿宋_GB2312" w:hAnsi="宋体" w:eastAsia="仿宋_GB2312"/>
          <w:b w:val="0"/>
          <w:bCs w:val="0"/>
          <w:spacing w:val="-4"/>
          <w:sz w:val="28"/>
          <w:szCs w:val="28"/>
        </w:rPr>
        <w:t>年，在</w:t>
      </w:r>
      <w:r>
        <w:rPr>
          <w:rStyle w:val="20"/>
          <w:rFonts w:hint="eastAsia" w:ascii="仿宋_GB2312" w:hAnsi="宋体" w:eastAsia="仿宋_GB2312"/>
          <w:b w:val="0"/>
          <w:bCs w:val="0"/>
          <w:spacing w:val="-4"/>
          <w:sz w:val="28"/>
          <w:szCs w:val="28"/>
          <w:lang w:val="en-US" w:eastAsia="zh-CN"/>
        </w:rPr>
        <w:t>上级领导</w:t>
      </w:r>
      <w:r>
        <w:rPr>
          <w:rStyle w:val="20"/>
          <w:rFonts w:hint="eastAsia" w:ascii="仿宋_GB2312" w:hAnsi="宋体" w:eastAsia="仿宋_GB2312"/>
          <w:b w:val="0"/>
          <w:bCs w:val="0"/>
          <w:spacing w:val="-4"/>
          <w:sz w:val="28"/>
          <w:szCs w:val="28"/>
        </w:rPr>
        <w:t>的大力支持和</w:t>
      </w:r>
      <w:r>
        <w:rPr>
          <w:rStyle w:val="20"/>
          <w:rFonts w:hint="eastAsia" w:ascii="仿宋_GB2312" w:hAnsi="宋体" w:eastAsia="仿宋_GB2312"/>
          <w:b w:val="0"/>
          <w:bCs w:val="0"/>
          <w:spacing w:val="-4"/>
          <w:sz w:val="28"/>
          <w:szCs w:val="28"/>
          <w:lang w:eastAsia="zh-CN"/>
        </w:rPr>
        <w:t>《</w:t>
      </w:r>
      <w:r>
        <w:rPr>
          <w:rStyle w:val="20"/>
          <w:rFonts w:hint="eastAsia" w:ascii="仿宋_GB2312" w:hAnsi="宋体" w:eastAsia="仿宋_GB2312"/>
          <w:b w:val="0"/>
          <w:bCs w:val="0"/>
          <w:spacing w:val="-4"/>
          <w:sz w:val="28"/>
          <w:szCs w:val="28"/>
          <w:lang w:val="en-US" w:eastAsia="zh-CN"/>
        </w:rPr>
        <w:t>中央一号文件</w:t>
      </w:r>
      <w:r>
        <w:rPr>
          <w:rStyle w:val="20"/>
          <w:rFonts w:hint="eastAsia" w:ascii="仿宋_GB2312" w:hAnsi="宋体" w:eastAsia="仿宋_GB2312"/>
          <w:b w:val="0"/>
          <w:bCs w:val="0"/>
          <w:spacing w:val="-4"/>
          <w:sz w:val="28"/>
          <w:szCs w:val="28"/>
          <w:lang w:eastAsia="zh-CN"/>
        </w:rPr>
        <w:t>》</w:t>
      </w:r>
      <w:r>
        <w:rPr>
          <w:rStyle w:val="20"/>
          <w:rFonts w:hint="eastAsia" w:ascii="仿宋_GB2312" w:hAnsi="宋体" w:eastAsia="仿宋_GB2312"/>
          <w:b w:val="0"/>
          <w:bCs w:val="0"/>
          <w:spacing w:val="-4"/>
          <w:sz w:val="28"/>
          <w:szCs w:val="28"/>
        </w:rPr>
        <w:t>的正确领导下，</w:t>
      </w:r>
      <w:r>
        <w:rPr>
          <w:rStyle w:val="20"/>
          <w:rFonts w:hint="eastAsia" w:ascii="仿宋_GB2312" w:hAnsi="宋体" w:eastAsia="仿宋_GB2312"/>
          <w:b w:val="0"/>
          <w:bCs w:val="0"/>
          <w:spacing w:val="-4"/>
          <w:sz w:val="28"/>
          <w:szCs w:val="28"/>
          <w:lang w:val="en-US" w:eastAsia="zh-CN"/>
        </w:rPr>
        <w:t>特克斯县农业农局</w:t>
      </w:r>
      <w:r>
        <w:rPr>
          <w:rStyle w:val="20"/>
          <w:rFonts w:hint="eastAsia" w:ascii="仿宋_GB2312" w:hAnsi="宋体" w:eastAsia="仿宋_GB2312"/>
          <w:b w:val="0"/>
          <w:bCs w:val="0"/>
          <w:spacing w:val="-4"/>
          <w:sz w:val="28"/>
          <w:szCs w:val="28"/>
        </w:rPr>
        <w:t>迎难而上、务实重干，积极推动各项</w:t>
      </w:r>
      <w:r>
        <w:rPr>
          <w:rStyle w:val="20"/>
          <w:rFonts w:hint="eastAsia" w:ascii="仿宋_GB2312" w:hAnsi="宋体" w:eastAsia="仿宋_GB2312"/>
          <w:b w:val="0"/>
          <w:bCs w:val="0"/>
          <w:spacing w:val="-4"/>
          <w:sz w:val="28"/>
          <w:szCs w:val="28"/>
          <w:lang w:val="en-US" w:eastAsia="zh-CN"/>
        </w:rPr>
        <w:t>财务</w:t>
      </w:r>
      <w:r>
        <w:rPr>
          <w:rStyle w:val="20"/>
          <w:rFonts w:hint="eastAsia" w:ascii="仿宋_GB2312" w:hAnsi="宋体" w:eastAsia="仿宋_GB2312"/>
          <w:b w:val="0"/>
          <w:bCs w:val="0"/>
          <w:spacing w:val="-4"/>
          <w:sz w:val="28"/>
          <w:szCs w:val="28"/>
        </w:rPr>
        <w:t>工作取得了新的进展，为促进经济持续健康发展与社会和谐稳定提供了有力的</w:t>
      </w:r>
      <w:r>
        <w:rPr>
          <w:rStyle w:val="20"/>
          <w:rFonts w:hint="eastAsia" w:ascii="仿宋_GB2312" w:hAnsi="宋体" w:eastAsia="仿宋_GB2312"/>
          <w:b w:val="0"/>
          <w:bCs w:val="0"/>
          <w:spacing w:val="-4"/>
          <w:sz w:val="28"/>
          <w:szCs w:val="28"/>
          <w:lang w:val="en-US" w:eastAsia="zh-CN"/>
        </w:rPr>
        <w:t>经济</w:t>
      </w:r>
      <w:r>
        <w:rPr>
          <w:rStyle w:val="20"/>
          <w:rFonts w:hint="eastAsia" w:ascii="仿宋_GB2312" w:hAnsi="宋体" w:eastAsia="仿宋_GB2312"/>
          <w:b w:val="0"/>
          <w:bCs w:val="0"/>
          <w:spacing w:val="-4"/>
          <w:sz w:val="28"/>
          <w:szCs w:val="28"/>
        </w:rPr>
        <w:t>支撑和保障。</w:t>
      </w:r>
    </w:p>
    <w:p>
      <w:pPr>
        <w:spacing w:line="360" w:lineRule="auto"/>
        <w:ind w:firstLine="544" w:firstLineChars="200"/>
        <w:rPr>
          <w:rStyle w:val="20"/>
          <w:rFonts w:ascii="仿宋_GB2312" w:hAnsi="宋体" w:eastAsia="仿宋_GB2312"/>
          <w:b w:val="0"/>
          <w:bCs w:val="0"/>
          <w:spacing w:val="-4"/>
          <w:sz w:val="28"/>
          <w:szCs w:val="28"/>
        </w:rPr>
      </w:pPr>
      <w:r>
        <w:rPr>
          <w:rStyle w:val="20"/>
          <w:rFonts w:hint="eastAsia" w:ascii="仿宋_GB2312" w:hAnsi="宋体" w:eastAsia="仿宋_GB2312"/>
          <w:b w:val="0"/>
          <w:bCs w:val="0"/>
          <w:spacing w:val="-4"/>
          <w:sz w:val="28"/>
          <w:szCs w:val="28"/>
        </w:rPr>
        <w:t>1、圆满完成</w:t>
      </w:r>
      <w:r>
        <w:rPr>
          <w:rStyle w:val="20"/>
          <w:rFonts w:hint="eastAsia" w:ascii="仿宋_GB2312" w:hAnsi="宋体" w:eastAsia="仿宋_GB2312"/>
          <w:b w:val="0"/>
          <w:bCs w:val="0"/>
          <w:spacing w:val="-4"/>
          <w:sz w:val="28"/>
          <w:szCs w:val="28"/>
          <w:lang w:val="en-US" w:eastAsia="zh-CN"/>
        </w:rPr>
        <w:t>各项农业</w:t>
      </w:r>
      <w:r>
        <w:rPr>
          <w:rStyle w:val="20"/>
          <w:rFonts w:hint="eastAsia" w:ascii="仿宋_GB2312" w:hAnsi="宋体" w:eastAsia="仿宋_GB2312"/>
          <w:b w:val="0"/>
          <w:bCs w:val="0"/>
          <w:spacing w:val="-4"/>
          <w:sz w:val="28"/>
          <w:szCs w:val="28"/>
        </w:rPr>
        <w:t>工作</w:t>
      </w:r>
    </w:p>
    <w:p>
      <w:pPr>
        <w:tabs>
          <w:tab w:val="left" w:pos="312"/>
        </w:tabs>
        <w:spacing w:line="360" w:lineRule="auto"/>
        <w:ind w:firstLine="544" w:firstLineChars="200"/>
        <w:rPr>
          <w:rStyle w:val="20"/>
          <w:rFonts w:ascii="仿宋_GB2312" w:hAnsi="宋体" w:eastAsia="仿宋_GB2312"/>
          <w:b w:val="0"/>
          <w:bCs w:val="0"/>
          <w:spacing w:val="-4"/>
          <w:sz w:val="28"/>
          <w:szCs w:val="28"/>
        </w:rPr>
      </w:pPr>
      <w:r>
        <w:rPr>
          <w:rStyle w:val="20"/>
          <w:rFonts w:ascii="仿宋_GB2312" w:hAnsi="宋体" w:eastAsia="仿宋_GB2312"/>
          <w:b w:val="0"/>
          <w:bCs w:val="0"/>
          <w:spacing w:val="-4"/>
          <w:sz w:val="28"/>
          <w:szCs w:val="28"/>
        </w:rPr>
        <w:t>2</w:t>
      </w:r>
      <w:r>
        <w:rPr>
          <w:rStyle w:val="20"/>
          <w:rFonts w:hint="eastAsia" w:ascii="仿宋_GB2312" w:hAnsi="宋体" w:eastAsia="仿宋_GB2312"/>
          <w:b w:val="0"/>
          <w:bCs w:val="0"/>
          <w:spacing w:val="-4"/>
          <w:sz w:val="28"/>
          <w:szCs w:val="28"/>
        </w:rPr>
        <w:t>、</w:t>
      </w:r>
      <w:r>
        <w:rPr>
          <w:rStyle w:val="20"/>
          <w:rFonts w:hint="eastAsia" w:ascii="仿宋_GB2312" w:hAnsi="宋体" w:eastAsia="仿宋_GB2312"/>
          <w:b w:val="0"/>
          <w:bCs w:val="0"/>
          <w:spacing w:val="-4"/>
          <w:sz w:val="28"/>
          <w:szCs w:val="28"/>
          <w:lang w:val="en-US" w:eastAsia="zh-CN"/>
        </w:rPr>
        <w:t>绩效</w:t>
      </w:r>
      <w:r>
        <w:rPr>
          <w:rStyle w:val="20"/>
          <w:rFonts w:hint="eastAsia" w:ascii="仿宋_GB2312" w:hAnsi="宋体" w:eastAsia="仿宋_GB2312"/>
          <w:b w:val="0"/>
          <w:bCs w:val="0"/>
          <w:spacing w:val="-4"/>
          <w:sz w:val="28"/>
          <w:szCs w:val="28"/>
        </w:rPr>
        <w:t>任务提前完成</w:t>
      </w:r>
    </w:p>
    <w:p>
      <w:pPr>
        <w:tabs>
          <w:tab w:val="left" w:pos="312"/>
        </w:tabs>
        <w:spacing w:line="360" w:lineRule="auto"/>
        <w:ind w:firstLine="544" w:firstLineChars="200"/>
        <w:rPr>
          <w:rStyle w:val="20"/>
          <w:rFonts w:hint="eastAsia" w:ascii="仿宋_GB2312" w:hAnsi="宋体" w:eastAsia="仿宋_GB2312" w:cs="Times New Roman"/>
          <w:b w:val="0"/>
          <w:bCs w:val="0"/>
          <w:spacing w:val="-4"/>
          <w:sz w:val="28"/>
          <w:szCs w:val="28"/>
        </w:rPr>
      </w:pPr>
      <w:r>
        <w:rPr>
          <w:rStyle w:val="20"/>
          <w:rFonts w:hint="eastAsia" w:ascii="仿宋_GB2312" w:hAnsi="宋体" w:eastAsia="仿宋_GB2312" w:cs="Times New Roman"/>
          <w:b w:val="0"/>
          <w:bCs w:val="0"/>
          <w:spacing w:val="-4"/>
          <w:sz w:val="28"/>
          <w:szCs w:val="28"/>
        </w:rPr>
        <w:t>整体支出重点用于项目支出，基本完成了当年度计划经费的拨付工作，有效对其实行了监管，确保了专项经费专款专用，充分发挥了</w:t>
      </w:r>
      <w:r>
        <w:rPr>
          <w:rStyle w:val="20"/>
          <w:rFonts w:hint="eastAsia" w:ascii="仿宋_GB2312" w:hAnsi="宋体" w:eastAsia="仿宋_GB2312" w:cs="Times New Roman"/>
          <w:b w:val="0"/>
          <w:bCs w:val="0"/>
          <w:spacing w:val="-4"/>
          <w:sz w:val="28"/>
          <w:szCs w:val="28"/>
          <w:lang w:val="en-US" w:eastAsia="zh-CN"/>
        </w:rPr>
        <w:t>农业</w:t>
      </w:r>
      <w:r>
        <w:rPr>
          <w:rStyle w:val="20"/>
          <w:rFonts w:hint="eastAsia" w:ascii="仿宋_GB2312" w:hAnsi="宋体" w:eastAsia="仿宋_GB2312" w:cs="Times New Roman"/>
          <w:b w:val="0"/>
          <w:bCs w:val="0"/>
          <w:spacing w:val="-4"/>
          <w:sz w:val="28"/>
          <w:szCs w:val="28"/>
        </w:rPr>
        <w:t>引导作用</w:t>
      </w:r>
    </w:p>
    <w:p>
      <w:pPr>
        <w:numPr>
          <w:ilvl w:val="0"/>
          <w:numId w:val="5"/>
        </w:numPr>
        <w:tabs>
          <w:tab w:val="left" w:pos="312"/>
        </w:tabs>
        <w:spacing w:line="360" w:lineRule="auto"/>
        <w:ind w:firstLine="544" w:firstLineChars="200"/>
        <w:rPr>
          <w:rStyle w:val="20"/>
          <w:rFonts w:hint="eastAsia" w:ascii="仿宋_GB2312" w:hAnsi="宋体" w:eastAsia="仿宋_GB2312" w:cs="Times New Roman"/>
          <w:b w:val="0"/>
          <w:bCs w:val="0"/>
          <w:spacing w:val="-4"/>
          <w:sz w:val="28"/>
          <w:szCs w:val="28"/>
        </w:rPr>
      </w:pPr>
      <w:r>
        <w:rPr>
          <w:rStyle w:val="20"/>
          <w:rFonts w:hint="eastAsia" w:ascii="仿宋_GB2312" w:hAnsi="宋体" w:eastAsia="仿宋_GB2312" w:cs="Times New Roman"/>
          <w:b w:val="0"/>
          <w:bCs w:val="0"/>
          <w:spacing w:val="-4"/>
          <w:sz w:val="28"/>
          <w:szCs w:val="28"/>
          <w:lang w:val="en-US" w:eastAsia="zh-CN"/>
        </w:rPr>
        <w:t>工作作风</w:t>
      </w:r>
      <w:r>
        <w:rPr>
          <w:rStyle w:val="20"/>
          <w:rFonts w:hint="eastAsia" w:ascii="仿宋_GB2312" w:hAnsi="宋体" w:eastAsia="仿宋_GB2312" w:cs="Times New Roman"/>
          <w:b w:val="0"/>
          <w:bCs w:val="0"/>
          <w:spacing w:val="-4"/>
          <w:sz w:val="28"/>
          <w:szCs w:val="28"/>
        </w:rPr>
        <w:t>成效显著</w:t>
      </w:r>
    </w:p>
    <w:p>
      <w:pPr>
        <w:numPr>
          <w:ilvl w:val="0"/>
          <w:numId w:val="0"/>
        </w:numPr>
        <w:tabs>
          <w:tab w:val="left" w:pos="312"/>
        </w:tabs>
        <w:spacing w:line="360" w:lineRule="auto"/>
        <w:ind w:firstLine="272" w:firstLineChars="100"/>
        <w:rPr>
          <w:rStyle w:val="20"/>
          <w:rFonts w:hint="eastAsia" w:ascii="仿宋_GB2312" w:hAnsi="宋体" w:eastAsia="仿宋_GB2312" w:cs="Times New Roman"/>
          <w:b w:val="0"/>
          <w:bCs w:val="0"/>
          <w:spacing w:val="-4"/>
          <w:sz w:val="28"/>
          <w:szCs w:val="28"/>
          <w:lang w:val="en-US" w:eastAsia="zh-CN"/>
        </w:rPr>
      </w:pPr>
      <w:r>
        <w:rPr>
          <w:rStyle w:val="20"/>
          <w:rFonts w:hint="eastAsia" w:ascii="仿宋_GB2312" w:hAnsi="宋体" w:eastAsia="仿宋_GB2312" w:cs="Times New Roman"/>
          <w:b w:val="0"/>
          <w:bCs w:val="0"/>
          <w:spacing w:val="-4"/>
          <w:sz w:val="28"/>
          <w:szCs w:val="28"/>
          <w:lang w:val="en-US" w:eastAsia="zh-CN"/>
        </w:rPr>
        <w:t>所表现出求真务实的工作作风、热情周到的服务态度、规范高效的办事效率，受到了社会各界的好评。部分窗口工作人员利用下班时间为群众办理审批手续，赢得了办事群众的赞誉。</w:t>
      </w:r>
    </w:p>
    <w:p>
      <w:pPr>
        <w:pStyle w:val="24"/>
        <w:numPr>
          <w:ilvl w:val="0"/>
          <w:numId w:val="0"/>
        </w:numPr>
        <w:tabs>
          <w:tab w:val="left" w:pos="312"/>
        </w:tabs>
        <w:spacing w:line="360" w:lineRule="auto"/>
        <w:ind w:leftChars="200" w:firstLine="272" w:firstLineChars="100"/>
      </w:pPr>
      <w:r>
        <w:rPr>
          <w:rStyle w:val="20"/>
          <w:rFonts w:hint="eastAsia" w:ascii="仿宋_GB2312" w:hAnsi="宋体" w:eastAsia="仿宋_GB2312"/>
          <w:b w:val="0"/>
          <w:bCs w:val="0"/>
          <w:spacing w:val="-4"/>
          <w:sz w:val="28"/>
          <w:szCs w:val="28"/>
          <w:lang w:val="en-US" w:eastAsia="zh-CN"/>
        </w:rPr>
        <w:t>4、绩效</w:t>
      </w:r>
      <w:r>
        <w:rPr>
          <w:rStyle w:val="20"/>
          <w:rFonts w:hint="eastAsia" w:ascii="仿宋_GB2312" w:hAnsi="宋体" w:eastAsia="仿宋_GB2312"/>
          <w:b w:val="0"/>
          <w:bCs w:val="0"/>
          <w:spacing w:val="-4"/>
          <w:sz w:val="28"/>
          <w:szCs w:val="28"/>
        </w:rPr>
        <w:t>全面达标，群众满意度高</w:t>
      </w:r>
    </w:p>
    <w:p>
      <w:pPr>
        <w:pStyle w:val="8"/>
        <w:spacing w:line="360" w:lineRule="auto"/>
        <w:ind w:firstLine="643" w:firstLineChars="200"/>
        <w:rPr>
          <w:rStyle w:val="20"/>
          <w:rFonts w:ascii="仿宋" w:hAnsi="仿宋" w:eastAsia="仿宋"/>
          <w:b/>
          <w:bCs/>
        </w:rPr>
      </w:pPr>
      <w:bookmarkStart w:id="30" w:name="_Toc70450316"/>
      <w:r>
        <w:rPr>
          <w:rStyle w:val="20"/>
          <w:rFonts w:hint="eastAsia" w:ascii="仿宋" w:hAnsi="仿宋" w:eastAsia="仿宋"/>
          <w:b/>
          <w:bCs/>
        </w:rPr>
        <w:t>（三）有效性评价</w:t>
      </w:r>
      <w:bookmarkEnd w:id="30"/>
    </w:p>
    <w:p>
      <w:pPr>
        <w:snapToGrid w:val="0"/>
        <w:spacing w:line="360" w:lineRule="auto"/>
        <w:ind w:firstLine="544" w:firstLineChars="200"/>
        <w:rPr>
          <w:rStyle w:val="20"/>
          <w:rFonts w:hint="eastAsia" w:ascii="仿宋_GB2312" w:eastAsia="仿宋_GB2312" w:cs="Times New Roman" w:hAnsiTheme="minorEastAsia"/>
          <w:b w:val="0"/>
          <w:spacing w:val="-4"/>
          <w:sz w:val="28"/>
          <w:szCs w:val="28"/>
          <w:lang w:val="en-US" w:eastAsia="zh-CN"/>
        </w:rPr>
      </w:pPr>
      <w:r>
        <w:rPr>
          <w:rStyle w:val="20"/>
          <w:rFonts w:hint="eastAsia" w:ascii="仿宋_GB2312" w:eastAsia="仿宋_GB2312" w:cs="Times New Roman" w:hAnsiTheme="minorEastAsia"/>
          <w:b w:val="0"/>
          <w:spacing w:val="-4"/>
          <w:sz w:val="28"/>
          <w:szCs w:val="28"/>
          <w:lang w:val="en-US" w:eastAsia="zh-CN"/>
        </w:rPr>
        <w:t>2021年部门支出的有效性主要体现在我部门特克斯县农业农村局各项工作成效上，一是农业工作进一步夯实，二是工作能力进一步提升，三是工作绩效进一步改善，详细情况如下：</w:t>
      </w:r>
    </w:p>
    <w:p>
      <w:pPr>
        <w:snapToGrid w:val="0"/>
        <w:spacing w:line="360" w:lineRule="auto"/>
        <w:ind w:firstLine="544" w:firstLineChars="200"/>
        <w:rPr>
          <w:rStyle w:val="20"/>
          <w:rFonts w:ascii="仿宋_GB2312" w:eastAsia="仿宋_GB2312" w:hAnsiTheme="minorEastAsia"/>
          <w:b w:val="0"/>
          <w:spacing w:val="-4"/>
          <w:sz w:val="28"/>
          <w:szCs w:val="28"/>
          <w:highlight w:val="none"/>
        </w:rPr>
      </w:pPr>
      <w:r>
        <w:rPr>
          <w:rStyle w:val="20"/>
          <w:rFonts w:hint="eastAsia" w:ascii="仿宋_GB2312" w:eastAsia="仿宋_GB2312" w:hAnsiTheme="minorEastAsia"/>
          <w:b w:val="0"/>
          <w:spacing w:val="-4"/>
          <w:sz w:val="28"/>
          <w:szCs w:val="28"/>
          <w:highlight w:val="none"/>
          <w:lang w:val="en-US" w:eastAsia="zh-CN"/>
        </w:rPr>
        <w:t>特克斯县农业农村局</w:t>
      </w:r>
      <w:r>
        <w:rPr>
          <w:rStyle w:val="20"/>
          <w:rFonts w:hint="eastAsia" w:ascii="仿宋_GB2312" w:eastAsia="仿宋_GB2312" w:hAnsiTheme="minorEastAsia"/>
          <w:b w:val="0"/>
          <w:spacing w:val="-4"/>
          <w:sz w:val="28"/>
          <w:szCs w:val="28"/>
          <w:highlight w:val="none"/>
        </w:rPr>
        <w:t>部门单位整体绩效目标共设置一级指标</w:t>
      </w:r>
      <w:r>
        <w:rPr>
          <w:rStyle w:val="20"/>
          <w:rFonts w:hint="eastAsia" w:ascii="仿宋_GB2312" w:eastAsia="仿宋_GB2312" w:hAnsiTheme="minorEastAsia"/>
          <w:b w:val="0"/>
          <w:spacing w:val="-4"/>
          <w:sz w:val="28"/>
          <w:szCs w:val="28"/>
          <w:highlight w:val="none"/>
          <w:lang w:val="en-US" w:eastAsia="zh-CN"/>
        </w:rPr>
        <w:t>3</w:t>
      </w:r>
      <w:r>
        <w:rPr>
          <w:rStyle w:val="20"/>
          <w:rFonts w:hint="eastAsia" w:ascii="仿宋_GB2312" w:eastAsia="仿宋_GB2312" w:hAnsiTheme="minorEastAsia"/>
          <w:b w:val="0"/>
          <w:spacing w:val="-4"/>
          <w:sz w:val="28"/>
          <w:szCs w:val="28"/>
          <w:highlight w:val="none"/>
        </w:rPr>
        <w:t xml:space="preserve">个，二级指标 </w:t>
      </w:r>
      <w:r>
        <w:rPr>
          <w:rStyle w:val="20"/>
          <w:rFonts w:hint="eastAsia" w:ascii="仿宋_GB2312" w:eastAsia="仿宋_GB2312" w:hAnsiTheme="minorEastAsia"/>
          <w:b w:val="0"/>
          <w:spacing w:val="-4"/>
          <w:sz w:val="28"/>
          <w:szCs w:val="28"/>
          <w:highlight w:val="none"/>
          <w:lang w:val="en-US" w:eastAsia="zh-CN"/>
        </w:rPr>
        <w:t>8</w:t>
      </w:r>
      <w:r>
        <w:rPr>
          <w:rStyle w:val="20"/>
          <w:rFonts w:hint="eastAsia" w:ascii="仿宋_GB2312" w:eastAsia="仿宋_GB2312" w:hAnsiTheme="minorEastAsia"/>
          <w:b w:val="0"/>
          <w:spacing w:val="-4"/>
          <w:sz w:val="28"/>
          <w:szCs w:val="28"/>
          <w:highlight w:val="none"/>
        </w:rPr>
        <w:t xml:space="preserve"> 个，三级指标</w:t>
      </w:r>
      <w:r>
        <w:rPr>
          <w:rStyle w:val="20"/>
          <w:rFonts w:hint="eastAsia" w:ascii="仿宋_GB2312" w:eastAsia="仿宋_GB2312" w:hAnsiTheme="minorEastAsia"/>
          <w:b w:val="0"/>
          <w:spacing w:val="-4"/>
          <w:sz w:val="28"/>
          <w:szCs w:val="28"/>
          <w:highlight w:val="none"/>
          <w:lang w:val="en-US" w:eastAsia="zh-CN"/>
        </w:rPr>
        <w:t>13</w:t>
      </w:r>
      <w:r>
        <w:rPr>
          <w:rStyle w:val="20"/>
          <w:rFonts w:hint="eastAsia" w:ascii="仿宋_GB2312" w:eastAsia="仿宋_GB2312" w:hAnsiTheme="minorEastAsia"/>
          <w:b w:val="0"/>
          <w:spacing w:val="-4"/>
          <w:sz w:val="28"/>
          <w:szCs w:val="28"/>
          <w:highlight w:val="none"/>
        </w:rPr>
        <w:t>个，详细说明如下</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ascii="仿宋_GB2312" w:hAnsi="宋体" w:eastAsia="仿宋_GB2312"/>
          <w:b w:val="0"/>
          <w:spacing w:val="-4"/>
          <w:sz w:val="28"/>
          <w:szCs w:val="28"/>
          <w:highlight w:val="none"/>
        </w:rPr>
        <w:t>1</w:t>
      </w:r>
      <w:r>
        <w:rPr>
          <w:rStyle w:val="20"/>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指标1：保障在职人员人数 ，指标值：</w:t>
      </w:r>
      <w:r>
        <w:rPr>
          <w:rStyle w:val="20"/>
          <w:rFonts w:hint="eastAsia" w:ascii="仿宋_GB2312" w:hAnsi="宋体" w:eastAsia="仿宋_GB2312"/>
          <w:b w:val="0"/>
          <w:spacing w:val="-4"/>
          <w:sz w:val="28"/>
          <w:szCs w:val="28"/>
          <w:highlight w:val="none"/>
          <w:lang w:val="en-US" w:eastAsia="zh-CN"/>
        </w:rPr>
        <w:t>=153人</w:t>
      </w:r>
      <w:r>
        <w:rPr>
          <w:rStyle w:val="20"/>
          <w:rFonts w:hint="eastAsia" w:ascii="仿宋_GB2312" w:hAnsi="宋体" w:eastAsia="仿宋_GB2312"/>
          <w:b w:val="0"/>
          <w:spacing w:val="-4"/>
          <w:sz w:val="28"/>
          <w:szCs w:val="28"/>
          <w:highlight w:val="none"/>
        </w:rPr>
        <w:t>，实际完成值：</w:t>
      </w:r>
      <w:r>
        <w:rPr>
          <w:rStyle w:val="20"/>
          <w:rFonts w:hint="eastAsia" w:ascii="仿宋_GB2312" w:hAnsi="宋体" w:eastAsia="仿宋_GB2312"/>
          <w:b w:val="0"/>
          <w:spacing w:val="-4"/>
          <w:sz w:val="28"/>
          <w:szCs w:val="28"/>
          <w:highlight w:val="none"/>
          <w:lang w:val="en-US" w:eastAsia="zh-CN"/>
        </w:rPr>
        <w:t>153人</w:t>
      </w:r>
      <w:r>
        <w:rPr>
          <w:rStyle w:val="20"/>
          <w:rFonts w:hint="eastAsia" w:ascii="仿宋_GB2312" w:hAnsi="宋体" w:eastAsia="仿宋_GB2312"/>
          <w:b w:val="0"/>
          <w:spacing w:val="-4"/>
          <w:sz w:val="28"/>
          <w:szCs w:val="28"/>
          <w:highlight w:val="none"/>
        </w:rPr>
        <w:t xml:space="preserve"> ，指标完成率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ascii="仿宋_GB2312" w:hAnsi="宋体" w:eastAsia="仿宋_GB2312"/>
          <w:b w:val="0"/>
          <w:spacing w:val="-4"/>
          <w:sz w:val="28"/>
          <w:szCs w:val="28"/>
          <w:highlight w:val="none"/>
        </w:rPr>
        <w:t>2</w:t>
      </w:r>
      <w:r>
        <w:rPr>
          <w:rStyle w:val="20"/>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指标1：人员工资福利及补助发放准确率，指标值：</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，实际完成值：</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ascii="仿宋_GB2312" w:hAnsi="宋体" w:eastAsia="仿宋_GB2312"/>
          <w:b w:val="0"/>
          <w:spacing w:val="-4"/>
          <w:sz w:val="28"/>
          <w:szCs w:val="28"/>
          <w:highlight w:val="none"/>
        </w:rPr>
        <w:t>3</w:t>
      </w:r>
      <w:r>
        <w:rPr>
          <w:rStyle w:val="20"/>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指标1：人员工资及各项福利发放及时性，指标值：</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 xml:space="preserve">  ，实际完成值：</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w:t>
      </w:r>
      <w:r>
        <w:rPr>
          <w:rStyle w:val="20"/>
          <w:rFonts w:ascii="仿宋_GB2312" w:hAnsi="宋体" w:eastAsia="仿宋_GB2312"/>
          <w:b w:val="0"/>
          <w:spacing w:val="-4"/>
          <w:sz w:val="28"/>
          <w:szCs w:val="28"/>
          <w:highlight w:val="none"/>
        </w:rPr>
        <w:t>2</w:t>
      </w:r>
      <w:r>
        <w:rPr>
          <w:rStyle w:val="20"/>
          <w:rFonts w:hint="eastAsia" w:ascii="仿宋_GB2312" w:hAnsi="宋体" w:eastAsia="仿宋_GB2312"/>
          <w:b w:val="0"/>
          <w:spacing w:val="-4"/>
          <w:sz w:val="28"/>
          <w:szCs w:val="28"/>
          <w:highlight w:val="none"/>
        </w:rPr>
        <w:t>：遗属生活补助发放及时性，指标值：</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 xml:space="preserve"> </w:t>
      </w:r>
      <w:r>
        <w:rPr>
          <w:rStyle w:val="20"/>
          <w:rFonts w:hint="eastAsia" w:ascii="仿宋_GB2312" w:hAnsi="宋体" w:eastAsia="仿宋_GB2312"/>
          <w:b w:val="0"/>
          <w:spacing w:val="-4"/>
          <w:sz w:val="28"/>
          <w:szCs w:val="28"/>
          <w:highlight w:val="none"/>
          <w:lang w:val="en-US" w:eastAsia="zh-CN"/>
        </w:rPr>
        <w:t>%</w:t>
      </w:r>
      <w:r>
        <w:rPr>
          <w:rStyle w:val="20"/>
          <w:rFonts w:hint="eastAsia" w:ascii="仿宋_GB2312" w:hAnsi="宋体" w:eastAsia="仿宋_GB2312"/>
          <w:b w:val="0"/>
          <w:spacing w:val="-4"/>
          <w:sz w:val="28"/>
          <w:szCs w:val="28"/>
          <w:highlight w:val="none"/>
        </w:rPr>
        <w:t xml:space="preserve">，实际完成值：  </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ascii="仿宋_GB2312" w:hAnsi="宋体" w:eastAsia="仿宋_GB2312"/>
          <w:b w:val="0"/>
          <w:spacing w:val="-4"/>
          <w:sz w:val="28"/>
          <w:szCs w:val="28"/>
          <w:highlight w:val="none"/>
        </w:rPr>
        <w:t>4</w:t>
      </w:r>
      <w:r>
        <w:rPr>
          <w:rStyle w:val="20"/>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指标1：员工资福利及补助人均支出，指标值：=11.30万元，实际完成值：</w:t>
      </w:r>
      <w:r>
        <w:rPr>
          <w:rStyle w:val="20"/>
          <w:rFonts w:hint="eastAsia" w:ascii="仿宋_GB2312" w:hAnsi="宋体" w:eastAsia="仿宋_GB2312"/>
          <w:b w:val="0"/>
          <w:spacing w:val="-4"/>
          <w:sz w:val="28"/>
          <w:szCs w:val="28"/>
          <w:highlight w:val="none"/>
          <w:lang w:val="en-US" w:eastAsia="zh-CN"/>
        </w:rPr>
        <w:t>11.3万元</w:t>
      </w:r>
      <w:r>
        <w:rPr>
          <w:rStyle w:val="20"/>
          <w:rFonts w:hint="eastAsia" w:ascii="仿宋_GB2312" w:hAnsi="宋体" w:eastAsia="仿宋_GB2312"/>
          <w:b w:val="0"/>
          <w:spacing w:val="-4"/>
          <w:sz w:val="28"/>
          <w:szCs w:val="28"/>
          <w:highlight w:val="none"/>
        </w:rPr>
        <w:t xml:space="preserve"> ，指标完成率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ascii="仿宋_GB2312" w:hAnsi="宋体" w:eastAsia="仿宋_GB2312"/>
          <w:b w:val="0"/>
          <w:spacing w:val="-4"/>
          <w:sz w:val="28"/>
          <w:szCs w:val="28"/>
          <w:highlight w:val="none"/>
        </w:rPr>
        <w:t>5</w:t>
      </w:r>
      <w:r>
        <w:rPr>
          <w:rStyle w:val="20"/>
          <w:rFonts w:hint="eastAsia" w:ascii="仿宋_GB2312" w:hAnsi="宋体" w:eastAsia="仿宋_GB2312"/>
          <w:b w:val="0"/>
          <w:spacing w:val="-4"/>
          <w:sz w:val="28"/>
          <w:szCs w:val="28"/>
          <w:highlight w:val="none"/>
        </w:rPr>
        <w:t>、经济效益指标：</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指标1：农村居民人均可支配收入增长，指标值：</w:t>
      </w:r>
      <w:r>
        <w:rPr>
          <w:rStyle w:val="20"/>
          <w:rFonts w:hint="eastAsia" w:ascii="仿宋_GB2312" w:hAnsi="宋体" w:eastAsia="仿宋_GB2312"/>
          <w:b w:val="0"/>
          <w:spacing w:val="-4"/>
          <w:sz w:val="28"/>
          <w:szCs w:val="28"/>
          <w:highlight w:val="none"/>
          <w:lang w:val="en-US" w:eastAsia="zh-CN"/>
        </w:rPr>
        <w:t>≥8%</w:t>
      </w:r>
      <w:r>
        <w:rPr>
          <w:rStyle w:val="20"/>
          <w:rFonts w:hint="eastAsia" w:ascii="仿宋_GB2312" w:hAnsi="宋体" w:eastAsia="仿宋_GB2312"/>
          <w:b w:val="0"/>
          <w:spacing w:val="-4"/>
          <w:sz w:val="28"/>
          <w:szCs w:val="28"/>
          <w:highlight w:val="none"/>
        </w:rPr>
        <w:t>，实际完成值：</w:t>
      </w:r>
      <w:r>
        <w:rPr>
          <w:rStyle w:val="20"/>
          <w:rFonts w:hint="eastAsia" w:ascii="仿宋_GB2312" w:hAnsi="宋体" w:eastAsia="仿宋_GB2312"/>
          <w:b w:val="0"/>
          <w:spacing w:val="-4"/>
          <w:sz w:val="28"/>
          <w:szCs w:val="28"/>
          <w:highlight w:val="none"/>
          <w:lang w:val="en-US" w:eastAsia="zh-CN"/>
        </w:rPr>
        <w:t>8%</w:t>
      </w:r>
      <w:r>
        <w:rPr>
          <w:rStyle w:val="20"/>
          <w:rFonts w:hint="eastAsia" w:ascii="仿宋_GB2312" w:hAnsi="宋体" w:eastAsia="仿宋_GB2312"/>
          <w:b w:val="0"/>
          <w:spacing w:val="-4"/>
          <w:sz w:val="28"/>
          <w:szCs w:val="28"/>
          <w:highlight w:val="none"/>
        </w:rPr>
        <w:t xml:space="preserve"> ，指标完成率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hint="eastAsia"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w:t>
      </w:r>
      <w:r>
        <w:rPr>
          <w:rStyle w:val="20"/>
          <w:rFonts w:ascii="仿宋_GB2312" w:hAnsi="宋体" w:eastAsia="仿宋_GB2312"/>
          <w:b w:val="0"/>
          <w:spacing w:val="-4"/>
          <w:sz w:val="28"/>
          <w:szCs w:val="28"/>
          <w:highlight w:val="none"/>
        </w:rPr>
        <w:t>2</w:t>
      </w:r>
      <w:r>
        <w:rPr>
          <w:rStyle w:val="20"/>
          <w:rFonts w:hint="eastAsia" w:ascii="仿宋_GB2312" w:hAnsi="宋体" w:eastAsia="仿宋_GB2312"/>
          <w:b w:val="0"/>
          <w:spacing w:val="-4"/>
          <w:sz w:val="28"/>
          <w:szCs w:val="28"/>
          <w:highlight w:val="none"/>
        </w:rPr>
        <w:t>：每亩增收提高，指标值：</w:t>
      </w:r>
      <w:r>
        <w:rPr>
          <w:rStyle w:val="20"/>
          <w:rFonts w:hint="eastAsia" w:ascii="仿宋_GB2312" w:hAnsi="宋体" w:eastAsia="仿宋_GB2312"/>
          <w:b w:val="0"/>
          <w:spacing w:val="-4"/>
          <w:sz w:val="28"/>
          <w:szCs w:val="28"/>
          <w:highlight w:val="none"/>
          <w:lang w:val="en-US" w:eastAsia="zh-CN"/>
        </w:rPr>
        <w:t>100-200元</w:t>
      </w:r>
      <w:r>
        <w:rPr>
          <w:rStyle w:val="20"/>
          <w:rFonts w:hint="eastAsia" w:ascii="仿宋_GB2312" w:hAnsi="宋体" w:eastAsia="仿宋_GB2312"/>
          <w:b w:val="0"/>
          <w:spacing w:val="-4"/>
          <w:sz w:val="28"/>
          <w:szCs w:val="28"/>
          <w:highlight w:val="none"/>
        </w:rPr>
        <w:t>，实际完成值：</w:t>
      </w:r>
      <w:r>
        <w:rPr>
          <w:rStyle w:val="20"/>
          <w:rFonts w:hint="eastAsia" w:ascii="仿宋_GB2312" w:hAnsi="宋体" w:eastAsia="仿宋_GB2312"/>
          <w:b w:val="0"/>
          <w:spacing w:val="-4"/>
          <w:sz w:val="28"/>
          <w:szCs w:val="28"/>
          <w:highlight w:val="none"/>
          <w:lang w:val="en-US" w:eastAsia="zh-CN"/>
        </w:rPr>
        <w:t>185元</w:t>
      </w:r>
      <w:r>
        <w:rPr>
          <w:rStyle w:val="20"/>
          <w:rFonts w:hint="eastAsia" w:ascii="仿宋_GB2312" w:hAnsi="宋体" w:eastAsia="仿宋_GB2312"/>
          <w:b w:val="0"/>
          <w:spacing w:val="-4"/>
          <w:sz w:val="28"/>
          <w:szCs w:val="28"/>
          <w:highlight w:val="none"/>
        </w:rPr>
        <w:t xml:space="preserve"> ，指标完成率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w:t>
      </w:r>
      <w:r>
        <w:rPr>
          <w:rStyle w:val="20"/>
          <w:rFonts w:ascii="仿宋_GB2312" w:hAnsi="宋体" w:eastAsia="仿宋_GB2312"/>
          <w:b w:val="0"/>
          <w:spacing w:val="-4"/>
          <w:sz w:val="28"/>
          <w:szCs w:val="28"/>
          <w:highlight w:val="none"/>
        </w:rPr>
        <w:t>2</w:t>
      </w:r>
      <w:r>
        <w:rPr>
          <w:rStyle w:val="20"/>
          <w:rFonts w:hint="eastAsia" w:ascii="仿宋_GB2312" w:hAnsi="宋体" w:eastAsia="仿宋_GB2312"/>
          <w:b w:val="0"/>
          <w:spacing w:val="-4"/>
          <w:sz w:val="28"/>
          <w:szCs w:val="28"/>
          <w:highlight w:val="none"/>
        </w:rPr>
        <w:t>：农产品加工总产值增长，指标值：</w:t>
      </w:r>
      <w:r>
        <w:rPr>
          <w:rStyle w:val="20"/>
          <w:rFonts w:hint="eastAsia" w:ascii="仿宋_GB2312" w:hAnsi="宋体" w:eastAsia="仿宋_GB2312"/>
          <w:b w:val="0"/>
          <w:spacing w:val="-4"/>
          <w:sz w:val="28"/>
          <w:szCs w:val="28"/>
          <w:highlight w:val="none"/>
          <w:lang w:val="en-US" w:eastAsia="zh-CN"/>
        </w:rPr>
        <w:t>≥10%</w:t>
      </w:r>
      <w:r>
        <w:rPr>
          <w:rStyle w:val="20"/>
          <w:rFonts w:hint="eastAsia" w:ascii="仿宋_GB2312" w:hAnsi="宋体" w:eastAsia="仿宋_GB2312"/>
          <w:b w:val="0"/>
          <w:spacing w:val="-4"/>
          <w:sz w:val="28"/>
          <w:szCs w:val="28"/>
          <w:highlight w:val="none"/>
        </w:rPr>
        <w:t>，实际完成值：</w:t>
      </w:r>
      <w:r>
        <w:rPr>
          <w:rStyle w:val="20"/>
          <w:rFonts w:hint="eastAsia" w:ascii="仿宋_GB2312" w:hAnsi="宋体" w:eastAsia="仿宋_GB2312"/>
          <w:b w:val="0"/>
          <w:spacing w:val="-4"/>
          <w:sz w:val="28"/>
          <w:szCs w:val="28"/>
          <w:highlight w:val="none"/>
          <w:lang w:val="en-US" w:eastAsia="zh-CN"/>
        </w:rPr>
        <w:t>10%</w:t>
      </w:r>
      <w:r>
        <w:rPr>
          <w:rStyle w:val="20"/>
          <w:rFonts w:hint="eastAsia" w:ascii="仿宋_GB2312" w:hAnsi="宋体" w:eastAsia="仿宋_GB2312"/>
          <w:b w:val="0"/>
          <w:spacing w:val="-4"/>
          <w:sz w:val="28"/>
          <w:szCs w:val="28"/>
          <w:highlight w:val="none"/>
        </w:rPr>
        <w:t>，指标完成率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pStyle w:val="2"/>
        <w:rPr>
          <w:highlight w:val="none"/>
        </w:rPr>
      </w:pP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ascii="仿宋_GB2312" w:hAnsi="宋体" w:eastAsia="仿宋_GB2312"/>
          <w:b w:val="0"/>
          <w:spacing w:val="-4"/>
          <w:sz w:val="28"/>
          <w:szCs w:val="28"/>
          <w:highlight w:val="none"/>
        </w:rPr>
        <w:t>6</w:t>
      </w:r>
      <w:r>
        <w:rPr>
          <w:rStyle w:val="20"/>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指标1：农村人居环境整治工作成效，指标值：</w:t>
      </w:r>
      <w:r>
        <w:rPr>
          <w:rStyle w:val="20"/>
          <w:rFonts w:hint="eastAsia" w:ascii="仿宋_GB2312" w:hAnsi="宋体" w:eastAsia="仿宋_GB2312"/>
          <w:b w:val="0"/>
          <w:spacing w:val="-4"/>
          <w:sz w:val="28"/>
          <w:szCs w:val="28"/>
          <w:highlight w:val="none"/>
          <w:lang w:val="en-US" w:eastAsia="zh-CN"/>
        </w:rPr>
        <w:t>明显提高</w:t>
      </w:r>
      <w:r>
        <w:rPr>
          <w:rStyle w:val="20"/>
          <w:rFonts w:hint="eastAsia" w:ascii="仿宋_GB2312" w:hAnsi="宋体" w:eastAsia="仿宋_GB2312"/>
          <w:b w:val="0"/>
          <w:spacing w:val="-4"/>
          <w:sz w:val="28"/>
          <w:szCs w:val="28"/>
          <w:highlight w:val="none"/>
        </w:rPr>
        <w:t>，实际完成值：</w:t>
      </w:r>
      <w:r>
        <w:rPr>
          <w:rStyle w:val="20"/>
          <w:rFonts w:hint="eastAsia" w:ascii="仿宋_GB2312" w:hAnsi="宋体" w:eastAsia="仿宋_GB2312"/>
          <w:b w:val="0"/>
          <w:spacing w:val="-4"/>
          <w:sz w:val="28"/>
          <w:szCs w:val="28"/>
          <w:highlight w:val="none"/>
          <w:lang w:val="en-US" w:eastAsia="zh-CN"/>
        </w:rPr>
        <w:t>明显提高</w:t>
      </w:r>
      <w:r>
        <w:rPr>
          <w:rStyle w:val="20"/>
          <w:rFonts w:hint="eastAsia" w:ascii="仿宋_GB2312" w:hAnsi="宋体" w:eastAsia="仿宋_GB2312"/>
          <w:b w:val="0"/>
          <w:spacing w:val="-4"/>
          <w:sz w:val="28"/>
          <w:szCs w:val="28"/>
          <w:highlight w:val="none"/>
        </w:rPr>
        <w:t>，指标完成率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hint="eastAsia"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w:t>
      </w:r>
      <w:r>
        <w:rPr>
          <w:rStyle w:val="20"/>
          <w:rFonts w:ascii="仿宋_GB2312" w:hAnsi="宋体" w:eastAsia="仿宋_GB2312"/>
          <w:b w:val="0"/>
          <w:spacing w:val="-4"/>
          <w:sz w:val="28"/>
          <w:szCs w:val="28"/>
          <w:highlight w:val="none"/>
        </w:rPr>
        <w:t>2</w:t>
      </w:r>
      <w:r>
        <w:rPr>
          <w:rStyle w:val="20"/>
          <w:rFonts w:hint="eastAsia" w:ascii="仿宋_GB2312" w:hAnsi="宋体" w:eastAsia="仿宋_GB2312"/>
          <w:b w:val="0"/>
          <w:spacing w:val="-4"/>
          <w:sz w:val="28"/>
          <w:szCs w:val="28"/>
          <w:highlight w:val="none"/>
        </w:rPr>
        <w:t>：提升粮食综合生产能力，指标值：逐步提升，实际完成值：逐步提升，指标完成率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w:t>
      </w:r>
      <w:r>
        <w:rPr>
          <w:rStyle w:val="20"/>
          <w:rFonts w:hint="eastAsia" w:ascii="仿宋_GB2312" w:hAnsi="宋体" w:eastAsia="仿宋_GB2312"/>
          <w:b w:val="0"/>
          <w:spacing w:val="-4"/>
          <w:sz w:val="28"/>
          <w:szCs w:val="28"/>
          <w:highlight w:val="none"/>
          <w:lang w:val="en-US" w:eastAsia="zh-CN"/>
        </w:rPr>
        <w:t>3</w:t>
      </w:r>
      <w:r>
        <w:rPr>
          <w:rStyle w:val="20"/>
          <w:rFonts w:hint="eastAsia" w:ascii="仿宋_GB2312" w:hAnsi="宋体" w:eastAsia="仿宋_GB2312"/>
          <w:b w:val="0"/>
          <w:spacing w:val="-4"/>
          <w:sz w:val="28"/>
          <w:szCs w:val="28"/>
          <w:highlight w:val="none"/>
        </w:rPr>
        <w:t>：农作物秸秆综合利用率及农膜回收率，指标值：≥96%，实际完成值：96%，指标完成率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pStyle w:val="2"/>
        <w:rPr>
          <w:highlight w:val="none"/>
        </w:rPr>
      </w:pP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lang w:val="en-US" w:eastAsia="zh-CN"/>
        </w:rPr>
        <w:t>7</w:t>
      </w:r>
      <w:r>
        <w:rPr>
          <w:rStyle w:val="20"/>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20"/>
          <w:rFonts w:hint="eastAsia" w:ascii="仿宋_GB2312" w:hAnsi="宋体" w:eastAsia="仿宋_GB2312"/>
          <w:b w:val="0"/>
          <w:spacing w:val="-4"/>
          <w:sz w:val="28"/>
          <w:szCs w:val="28"/>
          <w:highlight w:val="none"/>
        </w:rPr>
      </w:pPr>
      <w:r>
        <w:rPr>
          <w:rStyle w:val="20"/>
          <w:rFonts w:hint="eastAsia" w:ascii="仿宋_GB2312" w:hAnsi="宋体" w:eastAsia="仿宋_GB2312"/>
          <w:b w:val="0"/>
          <w:spacing w:val="-4"/>
          <w:sz w:val="28"/>
          <w:szCs w:val="28"/>
          <w:highlight w:val="none"/>
        </w:rPr>
        <w:t>指标1：加大乡村规划建设力度，指标值：逐步提升，实际完成值：逐步提升，指标完成率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p>
    <w:p>
      <w:pPr>
        <w:snapToGrid w:val="0"/>
        <w:spacing w:line="360" w:lineRule="auto"/>
        <w:ind w:firstLine="544" w:firstLineChars="200"/>
        <w:rPr>
          <w:rStyle w:val="20"/>
          <w:rFonts w:ascii="仿宋_GB2312" w:hAnsi="宋体" w:eastAsia="仿宋_GB2312"/>
          <w:b w:val="0"/>
          <w:spacing w:val="-4"/>
          <w:sz w:val="28"/>
          <w:szCs w:val="28"/>
          <w:highlight w:val="none"/>
        </w:rPr>
      </w:pPr>
      <w:r>
        <w:rPr>
          <w:rStyle w:val="20"/>
          <w:rFonts w:ascii="仿宋_GB2312" w:hAnsi="宋体" w:eastAsia="仿宋_GB2312"/>
          <w:b w:val="0"/>
          <w:spacing w:val="-4"/>
          <w:sz w:val="28"/>
          <w:szCs w:val="28"/>
          <w:highlight w:val="none"/>
        </w:rPr>
        <w:t>9</w:t>
      </w:r>
      <w:r>
        <w:rPr>
          <w:rStyle w:val="20"/>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20"/>
          <w:rFonts w:hint="eastAsia" w:ascii="仿宋_GB2312" w:hAnsi="宋体" w:eastAsia="仿宋_GB2312"/>
          <w:b w:val="0"/>
          <w:spacing w:val="-4"/>
          <w:sz w:val="28"/>
          <w:szCs w:val="28"/>
          <w:highlight w:val="none"/>
          <w:lang w:eastAsia="zh-CN"/>
        </w:rPr>
      </w:pPr>
      <w:r>
        <w:rPr>
          <w:rStyle w:val="20"/>
          <w:rFonts w:hint="eastAsia" w:ascii="仿宋_GB2312" w:hAnsi="宋体" w:eastAsia="仿宋_GB2312"/>
          <w:b w:val="0"/>
          <w:spacing w:val="-4"/>
          <w:sz w:val="28"/>
          <w:szCs w:val="28"/>
          <w:highlight w:val="none"/>
        </w:rPr>
        <w:t>指标1：职工满意度，指标值：≧95%，实际完成值：</w:t>
      </w:r>
      <w:r>
        <w:rPr>
          <w:rStyle w:val="20"/>
          <w:rFonts w:hint="eastAsia" w:ascii="仿宋_GB2312" w:hAnsi="宋体" w:eastAsia="仿宋_GB2312"/>
          <w:b w:val="0"/>
          <w:spacing w:val="-4"/>
          <w:sz w:val="28"/>
          <w:szCs w:val="28"/>
          <w:highlight w:val="none"/>
          <w:lang w:val="en-US" w:eastAsia="zh-CN"/>
        </w:rPr>
        <w:t>95%</w:t>
      </w:r>
      <w:r>
        <w:rPr>
          <w:rStyle w:val="20"/>
          <w:rFonts w:hint="eastAsia" w:ascii="仿宋_GB2312" w:hAnsi="宋体" w:eastAsia="仿宋_GB2312"/>
          <w:b w:val="0"/>
          <w:spacing w:val="-4"/>
          <w:sz w:val="28"/>
          <w:szCs w:val="28"/>
          <w:highlight w:val="none"/>
        </w:rPr>
        <w:t>，指标完成率</w:t>
      </w:r>
      <w:r>
        <w:rPr>
          <w:rStyle w:val="20"/>
          <w:rFonts w:hint="eastAsia" w:ascii="仿宋_GB2312" w:hAnsi="宋体" w:eastAsia="仿宋_GB2312"/>
          <w:b w:val="0"/>
          <w:spacing w:val="-4"/>
          <w:sz w:val="28"/>
          <w:szCs w:val="28"/>
          <w:highlight w:val="none"/>
          <w:lang w:val="en-US" w:eastAsia="zh-CN"/>
        </w:rPr>
        <w:t>100</w:t>
      </w:r>
      <w:r>
        <w:rPr>
          <w:rStyle w:val="20"/>
          <w:rFonts w:hint="eastAsia" w:ascii="仿宋_GB2312" w:hAnsi="宋体" w:eastAsia="仿宋_GB2312"/>
          <w:b w:val="0"/>
          <w:spacing w:val="-4"/>
          <w:sz w:val="28"/>
          <w:szCs w:val="28"/>
          <w:highlight w:val="none"/>
        </w:rPr>
        <w:t>%</w:t>
      </w:r>
      <w:r>
        <w:rPr>
          <w:rStyle w:val="20"/>
          <w:rFonts w:hint="eastAsia" w:ascii="仿宋_GB2312" w:hAnsi="宋体" w:eastAsia="仿宋_GB2312"/>
          <w:b w:val="0"/>
          <w:spacing w:val="-4"/>
          <w:sz w:val="28"/>
          <w:szCs w:val="28"/>
          <w:highlight w:val="none"/>
          <w:lang w:eastAsia="zh-CN"/>
        </w:rPr>
        <w:t>。</w:t>
      </w:r>
    </w:p>
    <w:p>
      <w:pPr>
        <w:pStyle w:val="7"/>
        <w:spacing w:line="360" w:lineRule="auto"/>
        <w:rPr>
          <w:rFonts w:ascii="仿宋" w:hAnsi="仿宋" w:eastAsia="仿宋"/>
          <w:sz w:val="36"/>
          <w:szCs w:val="36"/>
          <w:lang w:bidi="ar"/>
        </w:rPr>
      </w:pPr>
      <w:bookmarkStart w:id="31" w:name="_Toc70450317"/>
      <w:r>
        <w:rPr>
          <w:rFonts w:hint="eastAsia" w:ascii="仿宋" w:hAnsi="仿宋" w:eastAsia="仿宋"/>
          <w:sz w:val="36"/>
          <w:szCs w:val="36"/>
          <w:highlight w:val="none"/>
          <w:lang w:bidi="ar"/>
        </w:rPr>
        <w:t>六、存在的主要</w:t>
      </w:r>
      <w:r>
        <w:rPr>
          <w:rFonts w:hint="eastAsia" w:ascii="仿宋" w:hAnsi="仿宋" w:eastAsia="仿宋"/>
          <w:sz w:val="36"/>
          <w:szCs w:val="36"/>
          <w:lang w:bidi="ar"/>
        </w:rPr>
        <w:t>问题</w:t>
      </w:r>
      <w:bookmarkEnd w:id="31"/>
    </w:p>
    <w:p>
      <w:pPr>
        <w:snapToGrid w:val="0"/>
        <w:spacing w:line="360" w:lineRule="auto"/>
        <w:ind w:firstLine="544" w:firstLineChars="200"/>
        <w:rPr>
          <w:rStyle w:val="20"/>
          <w:rFonts w:hint="eastAsia" w:ascii="仿宋_GB2312" w:hAnsi="宋体" w:eastAsia="仿宋_GB2312" w:cs="Times New Roman"/>
          <w:b w:val="0"/>
          <w:spacing w:val="-4"/>
          <w:sz w:val="28"/>
          <w:szCs w:val="28"/>
          <w:highlight w:val="none"/>
        </w:rPr>
      </w:pPr>
      <w:r>
        <w:rPr>
          <w:rStyle w:val="20"/>
          <w:rFonts w:hint="eastAsia" w:ascii="仿宋_GB2312" w:hAnsi="宋体" w:eastAsia="仿宋_GB2312" w:cs="Times New Roman"/>
          <w:b w:val="0"/>
          <w:spacing w:val="-4"/>
          <w:sz w:val="28"/>
          <w:szCs w:val="28"/>
          <w:highlight w:val="none"/>
          <w:lang w:val="en-US" w:eastAsia="zh-CN"/>
        </w:rPr>
        <w:t xml:space="preserve">存在的问题是项工作不全面，没有深入细致科学规划地做好各项前期工作，实施前期已根据设置绩效目标，但项目绩效目标级绩效指标设置过于笼统，不够细化，在实际实施绩效监控和绩效评价时较为困难。绩效目标的设置应符合量化、细化的要求。 </w:t>
      </w:r>
    </w:p>
    <w:p>
      <w:pPr>
        <w:pStyle w:val="7"/>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spacing w:line="360" w:lineRule="auto"/>
        <w:rPr>
          <w:lang w:bidi="ar"/>
        </w:rPr>
      </w:pPr>
    </w:p>
    <w:p>
      <w:pPr>
        <w:pStyle w:val="8"/>
        <w:spacing w:line="360" w:lineRule="auto"/>
        <w:rPr>
          <w:rStyle w:val="20"/>
          <w:rFonts w:ascii="仿宋" w:hAnsi="仿宋" w:eastAsia="仿宋"/>
          <w:b/>
          <w:bCs/>
        </w:rPr>
      </w:pPr>
      <w:bookmarkStart w:id="33" w:name="_Toc70450319"/>
      <w:r>
        <w:rPr>
          <w:rStyle w:val="20"/>
          <w:rFonts w:hint="eastAsia" w:ascii="仿宋" w:hAnsi="仿宋" w:eastAsia="仿宋"/>
          <w:b/>
          <w:bCs/>
        </w:rPr>
        <w:t>（一）改进措施</w:t>
      </w:r>
      <w:bookmarkEnd w:id="33"/>
    </w:p>
    <w:p>
      <w:pPr>
        <w:snapToGrid w:val="0"/>
        <w:spacing w:line="360" w:lineRule="auto"/>
        <w:ind w:firstLine="544" w:firstLineChars="200"/>
        <w:rPr>
          <w:rStyle w:val="20"/>
          <w:rFonts w:hint="eastAsia" w:ascii="仿宋_GB2312" w:hAnsi="宋体" w:eastAsia="仿宋_GB2312" w:cs="Times New Roman"/>
          <w:b w:val="0"/>
          <w:spacing w:val="-4"/>
          <w:sz w:val="28"/>
          <w:szCs w:val="28"/>
          <w:highlight w:val="none"/>
          <w:lang w:val="en-US" w:eastAsia="zh-CN"/>
        </w:rPr>
      </w:pPr>
      <w:r>
        <w:rPr>
          <w:rStyle w:val="20"/>
          <w:rFonts w:hint="eastAsia" w:ascii="仿宋_GB2312" w:hAnsi="宋体" w:eastAsia="仿宋_GB2312" w:cs="Times New Roman"/>
          <w:b w:val="0"/>
          <w:spacing w:val="-4"/>
          <w:sz w:val="28"/>
          <w:szCs w:val="28"/>
          <w:highlight w:val="none"/>
          <w:lang w:val="en-US" w:eastAsia="zh-CN"/>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pPr>
        <w:pStyle w:val="8"/>
        <w:numPr>
          <w:ilvl w:val="0"/>
          <w:numId w:val="6"/>
        </w:numPr>
        <w:spacing w:line="360" w:lineRule="auto"/>
        <w:rPr>
          <w:rStyle w:val="20"/>
          <w:rFonts w:hint="eastAsia" w:ascii="仿宋" w:hAnsi="仿宋" w:eastAsia="仿宋"/>
          <w:b/>
          <w:bCs/>
        </w:rPr>
      </w:pPr>
      <w:bookmarkStart w:id="34" w:name="_Toc70450320"/>
      <w:r>
        <w:rPr>
          <w:rStyle w:val="20"/>
          <w:rFonts w:hint="eastAsia" w:ascii="仿宋" w:hAnsi="仿宋" w:eastAsia="仿宋"/>
          <w:b/>
          <w:bCs/>
        </w:rPr>
        <w:t>建议</w:t>
      </w:r>
      <w:bookmarkEnd w:id="34"/>
    </w:p>
    <w:p>
      <w:pPr>
        <w:snapToGrid w:val="0"/>
        <w:spacing w:line="360" w:lineRule="auto"/>
        <w:ind w:firstLine="544" w:firstLineChars="200"/>
        <w:rPr>
          <w:rStyle w:val="20"/>
          <w:rFonts w:hint="eastAsia" w:ascii="仿宋_GB2312" w:hAnsi="宋体" w:eastAsia="仿宋_GB2312" w:cs="Times New Roman"/>
          <w:b w:val="0"/>
          <w:spacing w:val="-4"/>
          <w:sz w:val="28"/>
          <w:szCs w:val="28"/>
          <w:highlight w:val="none"/>
          <w:lang w:val="en-US" w:eastAsia="zh-CN"/>
        </w:rPr>
      </w:pPr>
      <w:r>
        <w:rPr>
          <w:rStyle w:val="20"/>
          <w:rFonts w:hint="eastAsia" w:ascii="仿宋_GB2312" w:hAnsi="宋体" w:eastAsia="仿宋_GB2312" w:cs="Times New Roman"/>
          <w:b w:val="0"/>
          <w:spacing w:val="-4"/>
          <w:sz w:val="28"/>
          <w:szCs w:val="28"/>
          <w:highlight w:val="none"/>
          <w:lang w:val="en-US" w:eastAsia="zh-CN"/>
        </w:rPr>
        <w:t>根据年度实施项目内容，设置合理的绩效指标，严格按照指向明确、具体细化和合理可行这三个标准，设定绩效目标，从而能更有利的推动项目实施效果。</w:t>
      </w:r>
    </w:p>
    <w:p>
      <w:pPr>
        <w:numPr>
          <w:ilvl w:val="0"/>
          <w:numId w:val="0"/>
        </w:numPr>
      </w:pPr>
    </w:p>
    <w:p>
      <w:pPr>
        <w:spacing w:line="360" w:lineRule="auto"/>
      </w:pPr>
    </w:p>
    <w:p>
      <w:pPr>
        <w:pStyle w:val="7"/>
        <w:spacing w:line="360" w:lineRule="auto"/>
        <w:rPr>
          <w:rStyle w:val="20"/>
          <w:rFonts w:ascii="仿宋" w:hAnsi="仿宋" w:eastAsia="仿宋"/>
          <w:b/>
          <w:bCs/>
          <w:sz w:val="36"/>
          <w:szCs w:val="36"/>
        </w:rPr>
      </w:pPr>
      <w:bookmarkStart w:id="35" w:name="_Toc70450321"/>
      <w:r>
        <w:rPr>
          <w:rStyle w:val="20"/>
          <w:rFonts w:hint="eastAsia" w:ascii="仿宋" w:hAnsi="仿宋" w:eastAsia="仿宋"/>
          <w:b/>
          <w:bCs/>
          <w:sz w:val="36"/>
          <w:szCs w:val="36"/>
        </w:rPr>
        <w:t>八、附表</w:t>
      </w:r>
      <w:r>
        <w:rPr>
          <w:rStyle w:val="20"/>
          <w:rFonts w:hint="eastAsia" w:ascii="仿宋" w:hAnsi="仿宋" w:eastAsia="仿宋"/>
          <w:b w:val="0"/>
          <w:bCs w:val="0"/>
          <w:spacing w:val="-4"/>
          <w:sz w:val="36"/>
          <w:szCs w:val="36"/>
        </w:rPr>
        <w:t>：</w:t>
      </w:r>
      <w:bookmarkStart w:id="36" w:name="_Hlk70450148"/>
      <w:r>
        <w:rPr>
          <w:rStyle w:val="20"/>
          <w:rFonts w:hint="eastAsia" w:ascii="仿宋" w:hAnsi="仿宋" w:eastAsia="仿宋"/>
          <w:b/>
          <w:bCs/>
          <w:sz w:val="36"/>
          <w:szCs w:val="36"/>
        </w:rPr>
        <w:t>《部门整体支出绩效目标自评表》</w:t>
      </w:r>
      <w:bookmarkEnd w:id="35"/>
      <w:bookmarkEnd w:id="36"/>
    </w:p>
    <w:p>
      <w:r>
        <w:br w:type="page"/>
      </w:r>
    </w:p>
    <w:tbl>
      <w:tblPr>
        <w:tblStyle w:val="18"/>
        <w:tblW w:w="0" w:type="auto"/>
        <w:tblInd w:w="93" w:type="dxa"/>
        <w:tblLayout w:type="autofit"/>
        <w:tblCellMar>
          <w:top w:w="0" w:type="dxa"/>
          <w:left w:w="108" w:type="dxa"/>
          <w:bottom w:w="0" w:type="dxa"/>
          <w:right w:w="108" w:type="dxa"/>
        </w:tblCellMar>
      </w:tblPr>
      <w:tblGrid>
        <w:gridCol w:w="463"/>
        <w:gridCol w:w="617"/>
        <w:gridCol w:w="248"/>
        <w:gridCol w:w="1180"/>
        <w:gridCol w:w="1101"/>
        <w:gridCol w:w="1176"/>
        <w:gridCol w:w="664"/>
        <w:gridCol w:w="1140"/>
        <w:gridCol w:w="1176"/>
        <w:gridCol w:w="664"/>
      </w:tblGrid>
      <w:tr>
        <w:tblPrEx>
          <w:tblCellMar>
            <w:top w:w="0" w:type="dxa"/>
            <w:left w:w="108" w:type="dxa"/>
            <w:bottom w:w="0" w:type="dxa"/>
            <w:right w:w="108" w:type="dxa"/>
          </w:tblCellMar>
        </w:tblPrEx>
        <w:trPr>
          <w:trHeight w:val="405" w:hRule="atLeast"/>
        </w:trPr>
        <w:tc>
          <w:tcPr>
            <w:tcW w:w="0" w:type="auto"/>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0" w:type="auto"/>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0" w:type="auto"/>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特克斯县农业农村局</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年度</w:t>
            </w:r>
          </w:p>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主要</w:t>
            </w:r>
          </w:p>
          <w:p>
            <w:pPr>
              <w:widowControl/>
              <w:jc w:val="center"/>
              <w:rPr>
                <w:rFonts w:ascii="宋体" w:hAnsi="宋体" w:eastAsia="宋体" w:cs="宋体"/>
                <w:kern w:val="0"/>
                <w:sz w:val="24"/>
              </w:rPr>
            </w:pPr>
            <w:r>
              <w:rPr>
                <w:rFonts w:hint="eastAsia" w:ascii="宋体" w:hAnsi="宋体" w:eastAsia="宋体" w:cs="宋体"/>
                <w:kern w:val="0"/>
                <w:sz w:val="24"/>
              </w:rPr>
              <w:t>任务</w:t>
            </w: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任务1</w:t>
            </w: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用于保障部门单位人员发放工资福利支出及对个人和家庭补助</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3"/>
                <w:szCs w:val="13"/>
                <w:lang w:val="en-US" w:eastAsia="zh-CN"/>
              </w:rPr>
            </w:pPr>
            <w:r>
              <w:rPr>
                <w:rFonts w:hint="eastAsia" w:ascii="宋体" w:hAnsi="宋体" w:eastAsia="宋体" w:cs="宋体"/>
                <w:kern w:val="0"/>
                <w:sz w:val="13"/>
                <w:szCs w:val="13"/>
                <w:lang w:val="en-US" w:eastAsia="zh-CN"/>
              </w:rPr>
              <w:t>1728.36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3"/>
                <w:szCs w:val="13"/>
                <w:lang w:val="en-US" w:eastAsia="zh-CN"/>
              </w:rPr>
            </w:pPr>
            <w:r>
              <w:rPr>
                <w:rFonts w:hint="eastAsia" w:ascii="宋体" w:hAnsi="宋体" w:eastAsia="宋体" w:cs="宋体"/>
                <w:kern w:val="0"/>
                <w:sz w:val="13"/>
                <w:szCs w:val="13"/>
                <w:lang w:val="en-US" w:eastAsia="zh-CN"/>
              </w:rPr>
              <w:t>1728.36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1728.36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1728.36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lang w:val="en-US" w:eastAsia="zh-CN"/>
              </w:rPr>
              <w:t>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任务2</w:t>
            </w: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用于日常办公费、取暖费、三公经费、工会经费、福利费及其它商品和服务支出</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3"/>
                <w:szCs w:val="13"/>
                <w:lang w:val="en-US" w:eastAsia="zh-CN"/>
              </w:rPr>
            </w:pPr>
            <w:r>
              <w:rPr>
                <w:rFonts w:hint="eastAsia" w:ascii="宋体" w:hAnsi="宋体" w:eastAsia="宋体" w:cs="宋体"/>
                <w:kern w:val="0"/>
                <w:sz w:val="13"/>
                <w:szCs w:val="13"/>
                <w:lang w:val="en-US" w:eastAsia="zh-CN"/>
              </w:rPr>
              <w:t>52.3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3"/>
                <w:szCs w:val="13"/>
                <w:lang w:val="en-US" w:eastAsia="zh-CN"/>
              </w:rPr>
            </w:pPr>
            <w:r>
              <w:rPr>
                <w:rFonts w:hint="eastAsia" w:ascii="宋体" w:hAnsi="宋体" w:eastAsia="宋体" w:cs="宋体"/>
                <w:kern w:val="0"/>
                <w:sz w:val="13"/>
                <w:szCs w:val="13"/>
                <w:lang w:val="en-US" w:eastAsia="zh-CN"/>
              </w:rPr>
              <w:t>52.3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52.3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52.3</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金额合计</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1780.66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1780.66</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1780.66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1780.66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0</w:t>
            </w:r>
          </w:p>
        </w:tc>
      </w:tr>
      <w:tr>
        <w:tblPrEx>
          <w:tblCellMar>
            <w:top w:w="0" w:type="dxa"/>
            <w:left w:w="108" w:type="dxa"/>
            <w:bottom w:w="0" w:type="dxa"/>
            <w:right w:w="108" w:type="dxa"/>
          </w:tblCellMar>
        </w:tblPrEx>
        <w:trPr>
          <w:trHeight w:val="285"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0" w:type="auto"/>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0" w:type="auto"/>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207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年度</w:t>
            </w:r>
          </w:p>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总体</w:t>
            </w:r>
          </w:p>
          <w:p>
            <w:pPr>
              <w:widowControl/>
              <w:jc w:val="center"/>
              <w:rPr>
                <w:rFonts w:ascii="宋体" w:hAnsi="宋体" w:eastAsia="宋体" w:cs="宋体"/>
                <w:kern w:val="0"/>
                <w:sz w:val="24"/>
              </w:rPr>
            </w:pPr>
            <w:r>
              <w:rPr>
                <w:rFonts w:hint="eastAsia" w:ascii="宋体" w:hAnsi="宋体" w:eastAsia="宋体" w:cs="宋体"/>
                <w:kern w:val="0"/>
                <w:sz w:val="24"/>
              </w:rPr>
              <w:t>目标</w:t>
            </w:r>
          </w:p>
        </w:tc>
        <w:tc>
          <w:tcPr>
            <w:tcW w:w="0" w:type="auto"/>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13"/>
                <w:szCs w:val="13"/>
              </w:rPr>
            </w:pPr>
            <w:r>
              <w:rPr>
                <w:rFonts w:hint="eastAsia" w:ascii="宋体" w:hAnsi="宋体" w:eastAsia="宋体" w:cs="宋体"/>
                <w:kern w:val="0"/>
                <w:sz w:val="13"/>
                <w:szCs w:val="13"/>
              </w:rPr>
              <w:t xml:space="preserve">标1：力争全县第一产业总产值达到30亿元，同比增长10%，完成一产增加值12.18亿元，增长7.5%。同步推动藏粮于地、藏粮于技落实落地，稳定小麦和玉米种植面积，粮食种植面积达到25.5万亩，立足特色优势，在稳定粮食生产基础上，扩大中药材、红花、蔬菜等特色高效作物种植，依托龙头企业原料基地建设和土地流转，推动特色高效作物新突破。并继续贯彻“土种换良种、小群体大规模”战略，以饲草料基地和牛羊分群区建设为依托，以牲畜品种改良和养殖大户为抓手，做大做强农区规模化养殖和牧区牲畜繁育工作。目标4：保障职工工资、社保及福利待遇正常发放并缴纳，确保民生工作落实到位；保障单位各项日常工作，确保机构运转正常；保障正常缴纳退休人员社保及正常福利支出； </w:t>
            </w:r>
          </w:p>
        </w:tc>
        <w:tc>
          <w:tcPr>
            <w:tcW w:w="0" w:type="auto"/>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13"/>
                <w:szCs w:val="13"/>
              </w:rPr>
            </w:pPr>
            <w:r>
              <w:rPr>
                <w:rFonts w:hint="eastAsia" w:ascii="宋体" w:hAnsi="宋体" w:eastAsia="宋体" w:cs="宋体"/>
                <w:kern w:val="0"/>
                <w:sz w:val="13"/>
                <w:szCs w:val="13"/>
              </w:rPr>
              <w:t>标1：</w:t>
            </w:r>
            <w:r>
              <w:rPr>
                <w:rFonts w:hint="eastAsia" w:ascii="宋体" w:hAnsi="宋体" w:eastAsia="宋体" w:cs="宋体"/>
                <w:kern w:val="0"/>
                <w:sz w:val="13"/>
                <w:szCs w:val="13"/>
                <w:lang w:val="en-US" w:eastAsia="zh-CN"/>
              </w:rPr>
              <w:t>已完成</w:t>
            </w:r>
            <w:r>
              <w:rPr>
                <w:rFonts w:hint="eastAsia" w:ascii="宋体" w:hAnsi="宋体" w:eastAsia="宋体" w:cs="宋体"/>
                <w:kern w:val="0"/>
                <w:sz w:val="13"/>
                <w:szCs w:val="13"/>
              </w:rPr>
              <w:t xml:space="preserve">力争全县第一产业总产值达到30亿元，同比增长10%，完成一产增加值12.18亿元，增长7.5%。同步推动藏粮于地、藏粮于技落实落地，稳定小麦和玉米种植面积，粮食种植面积达到25.5万亩，立足特色优势，在稳定粮食生产基础上，扩大中药材、红花、蔬菜等特色高效作物种植，依托龙头企业原料基地建设和土地流转，推动特色高效作物新突破。并继续贯彻“土种换良种、小群体大规模”战略，以饲草料基地和牛羊分群区建设为依托，以牲畜品种改良和养殖大户为抓手，做大做强农区规模化养殖和牧区牲畜繁育工作。目标4：保障职工工资、社保及福利待遇正常发放并缴纳，确保民生工作落实到位；保障单位各项日常工作，确保机构运转正常；保障正常缴纳退休人员社保及正常福利支出； </w:t>
            </w:r>
          </w:p>
        </w:tc>
      </w:tr>
      <w:tr>
        <w:tblPrEx>
          <w:tblCellMar>
            <w:top w:w="0" w:type="dxa"/>
            <w:left w:w="108" w:type="dxa"/>
            <w:bottom w:w="0" w:type="dxa"/>
            <w:right w:w="108" w:type="dxa"/>
          </w:tblCellMar>
        </w:tblPrEx>
        <w:trPr>
          <w:trHeight w:val="885"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年</w:t>
            </w:r>
          </w:p>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度</w:t>
            </w:r>
          </w:p>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绩</w:t>
            </w:r>
          </w:p>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效</w:t>
            </w:r>
          </w:p>
          <w:p>
            <w:pPr>
              <w:widowControl/>
              <w:jc w:val="center"/>
              <w:rPr>
                <w:rFonts w:hint="eastAsia" w:ascii="宋体" w:hAnsi="宋体" w:eastAsia="宋体" w:cs="宋体"/>
                <w:kern w:val="0"/>
                <w:sz w:val="24"/>
                <w:lang w:eastAsia="zh-CN"/>
              </w:rPr>
            </w:pPr>
            <w:r>
              <w:rPr>
                <w:rFonts w:hint="eastAsia" w:ascii="宋体" w:hAnsi="宋体" w:eastAsia="宋体" w:cs="宋体"/>
                <w:kern w:val="0"/>
                <w:sz w:val="24"/>
              </w:rPr>
              <w:t>指</w:t>
            </w:r>
          </w:p>
          <w:p>
            <w:pPr>
              <w:widowControl/>
              <w:jc w:val="center"/>
              <w:rPr>
                <w:rFonts w:ascii="宋体" w:hAnsi="宋体" w:eastAsia="宋体" w:cs="宋体"/>
                <w:kern w:val="0"/>
                <w:sz w:val="24"/>
              </w:rPr>
            </w:pPr>
            <w:r>
              <w:rPr>
                <w:rFonts w:hint="eastAsia" w:ascii="宋体" w:hAnsi="宋体" w:eastAsia="宋体" w:cs="宋体"/>
                <w:kern w:val="0"/>
                <w:sz w:val="24"/>
              </w:rPr>
              <w:t>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59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完成指标</w:t>
            </w:r>
          </w:p>
        </w:tc>
        <w:tc>
          <w:tcPr>
            <w:tcW w:w="0" w:type="auto"/>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数量指标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保障在职人员人数</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color w:val="000000"/>
                <w:kern w:val="0"/>
                <w:sz w:val="21"/>
                <w:szCs w:val="21"/>
              </w:rPr>
              <w:t>153人</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153人</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质量指标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人员工资福利及补助发放准确率</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=100%</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1"/>
                <w:szCs w:val="21"/>
                <w:lang w:val="en-US" w:eastAsia="zh-CN"/>
              </w:rPr>
            </w:pPr>
            <w:r>
              <w:rPr>
                <w:rFonts w:hint="eastAsia" w:ascii="宋体" w:hAnsi="宋体" w:eastAsia="宋体" w:cs="宋体"/>
                <w:kern w:val="0"/>
                <w:sz w:val="22"/>
                <w:szCs w:val="22"/>
              </w:rPr>
              <w:t>100%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时效指标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人员工资及各项福利发放及时性</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color w:val="000000"/>
                <w:kern w:val="0"/>
                <w:sz w:val="21"/>
                <w:szCs w:val="21"/>
              </w:rPr>
              <w:t>=100%</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kern w:val="0"/>
                <w:sz w:val="22"/>
                <w:szCs w:val="22"/>
              </w:rPr>
              <w:t>100%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遗属生活补助发放及时性</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=100%</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kern w:val="0"/>
                <w:sz w:val="22"/>
                <w:szCs w:val="22"/>
              </w:rPr>
              <w:t>100%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成本指标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员工资福利及补助人均支出</w:t>
            </w:r>
          </w:p>
        </w:tc>
        <w:tc>
          <w:tcPr>
            <w:tcW w:w="0" w:type="auto"/>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p>
          <w:p>
            <w:pPr>
              <w:widowControl/>
              <w:jc w:val="center"/>
              <w:rPr>
                <w:rFonts w:ascii="宋体" w:hAnsi="宋体" w:eastAsia="宋体" w:cs="宋体"/>
                <w:kern w:val="0"/>
                <w:sz w:val="22"/>
                <w:szCs w:val="22"/>
              </w:rPr>
            </w:pPr>
            <w:r>
              <w:rPr>
                <w:rFonts w:hint="eastAsia" w:ascii="宋体" w:hAnsi="宋体" w:eastAsia="宋体" w:cs="宋体"/>
                <w:kern w:val="0"/>
                <w:sz w:val="22"/>
                <w:szCs w:val="22"/>
              </w:rPr>
              <w:t>=11.30万元</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11.3万元</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效益指标</w:t>
            </w: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rPr>
              <w:t>经济效益</w:t>
            </w:r>
          </w:p>
          <w:p>
            <w:pPr>
              <w:widowControl/>
              <w:jc w:val="center"/>
              <w:rPr>
                <w:rFonts w:ascii="宋体" w:hAnsi="宋体" w:eastAsia="宋体" w:cs="宋体"/>
                <w:kern w:val="0"/>
                <w:sz w:val="22"/>
                <w:szCs w:val="22"/>
              </w:rPr>
            </w:pPr>
            <w:r>
              <w:rPr>
                <w:rFonts w:hint="eastAsia" w:ascii="宋体" w:hAnsi="宋体" w:eastAsia="宋体" w:cs="宋体"/>
                <w:kern w:val="0"/>
                <w:sz w:val="22"/>
                <w:szCs w:val="22"/>
              </w:rPr>
              <w:t>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农村居民人均可支配收入增长</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≥8%</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8%</w:t>
            </w:r>
          </w:p>
        </w:tc>
      </w:tr>
      <w:tr>
        <w:tblPrEx>
          <w:tblCellMar>
            <w:top w:w="0" w:type="dxa"/>
            <w:left w:w="108" w:type="dxa"/>
            <w:bottom w:w="0" w:type="dxa"/>
            <w:right w:w="108" w:type="dxa"/>
          </w:tblCellMar>
        </w:tblPrEx>
        <w:trPr>
          <w:trHeight w:val="522"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每亩增收提高</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100-200元</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185元</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农产品加工总产值增长</w:t>
            </w:r>
          </w:p>
        </w:tc>
        <w:tc>
          <w:tcPr>
            <w:tcW w:w="0" w:type="auto"/>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szCs w:val="22"/>
              </w:rPr>
            </w:pPr>
          </w:p>
          <w:p>
            <w:pPr>
              <w:widowControl/>
              <w:jc w:val="center"/>
              <w:rPr>
                <w:rFonts w:ascii="宋体" w:hAnsi="宋体" w:eastAsia="宋体" w:cs="宋体"/>
                <w:kern w:val="0"/>
                <w:sz w:val="22"/>
                <w:szCs w:val="22"/>
              </w:rPr>
            </w:pPr>
            <w:r>
              <w:rPr>
                <w:rFonts w:hint="eastAsia" w:ascii="宋体" w:hAnsi="宋体" w:eastAsia="宋体" w:cs="宋体"/>
                <w:kern w:val="0"/>
                <w:sz w:val="22"/>
                <w:szCs w:val="22"/>
              </w:rPr>
              <w:t>≥10%</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rPr>
              <w:t>社会效益</w:t>
            </w:r>
          </w:p>
          <w:p>
            <w:pPr>
              <w:widowControl/>
              <w:jc w:val="center"/>
              <w:rPr>
                <w:rFonts w:ascii="宋体" w:hAnsi="宋体" w:eastAsia="宋体" w:cs="宋体"/>
                <w:kern w:val="0"/>
                <w:sz w:val="22"/>
                <w:szCs w:val="22"/>
              </w:rPr>
            </w:pPr>
            <w:r>
              <w:rPr>
                <w:rFonts w:hint="eastAsia" w:ascii="宋体" w:hAnsi="宋体" w:eastAsia="宋体" w:cs="宋体"/>
                <w:kern w:val="0"/>
                <w:sz w:val="22"/>
                <w:szCs w:val="22"/>
              </w:rPr>
              <w:t>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农村人居环境整治工作成效</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明显提高</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kern w:val="0"/>
                <w:sz w:val="22"/>
                <w:szCs w:val="22"/>
              </w:rPr>
              <w:t>明显提高</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提升粮食综合生产能力</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逐步提升</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kern w:val="0"/>
                <w:sz w:val="22"/>
                <w:szCs w:val="22"/>
              </w:rPr>
              <w:t>逐步提升</w:t>
            </w:r>
          </w:p>
        </w:tc>
      </w:tr>
      <w:tr>
        <w:tblPrEx>
          <w:tblCellMar>
            <w:top w:w="0" w:type="dxa"/>
            <w:left w:w="108" w:type="dxa"/>
            <w:bottom w:w="0" w:type="dxa"/>
            <w:right w:w="108" w:type="dxa"/>
          </w:tblCellMar>
        </w:tblPrEx>
        <w:trPr>
          <w:trHeight w:val="61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农作物秸秆综合利用率及农膜回收率</w:t>
            </w:r>
          </w:p>
        </w:tc>
        <w:tc>
          <w:tcPr>
            <w:tcW w:w="0" w:type="auto"/>
            <w:gridSpan w:val="2"/>
            <w:tcBorders>
              <w:top w:val="nil"/>
              <w:left w:val="single" w:color="auto" w:sz="4" w:space="0"/>
              <w:bottom w:val="single" w:color="auto" w:sz="4" w:space="0"/>
              <w:right w:val="single" w:color="auto" w:sz="4" w:space="0"/>
            </w:tcBorders>
            <w:shd w:val="clear" w:color="auto" w:fill="auto"/>
            <w:vAlign w:val="center"/>
          </w:tcPr>
          <w:p>
            <w:pPr>
              <w:widowControl/>
              <w:tabs>
                <w:tab w:val="center" w:pos="794"/>
              </w:tabs>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lang w:eastAsia="zh-CN"/>
              </w:rPr>
              <w:t>≥96%</w:t>
            </w:r>
          </w:p>
          <w:p>
            <w:pPr>
              <w:widowControl/>
              <w:jc w:val="center"/>
              <w:rPr>
                <w:rFonts w:ascii="宋体" w:hAnsi="宋体" w:eastAsia="宋体" w:cs="宋体"/>
                <w:kern w:val="0"/>
                <w:sz w:val="22"/>
                <w:szCs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kern w:val="0"/>
                <w:sz w:val="22"/>
                <w:szCs w:val="22"/>
                <w:lang w:eastAsia="zh-CN"/>
              </w:rPr>
              <w:t>96%</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rPr>
              <w:t>可持续影响</w:t>
            </w:r>
          </w:p>
          <w:p>
            <w:pPr>
              <w:widowControl/>
              <w:jc w:val="center"/>
              <w:rPr>
                <w:rFonts w:ascii="宋体" w:hAnsi="宋体" w:eastAsia="宋体" w:cs="宋体"/>
                <w:kern w:val="0"/>
                <w:sz w:val="22"/>
                <w:szCs w:val="22"/>
              </w:rPr>
            </w:pPr>
            <w:r>
              <w:rPr>
                <w:rFonts w:hint="eastAsia" w:ascii="宋体" w:hAnsi="宋体" w:eastAsia="宋体" w:cs="宋体"/>
                <w:kern w:val="0"/>
                <w:sz w:val="22"/>
                <w:szCs w:val="22"/>
              </w:rPr>
              <w:t>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加大乡村规划建设力度</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逐步提升</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kern w:val="0"/>
                <w:sz w:val="22"/>
                <w:szCs w:val="22"/>
              </w:rPr>
              <w:t>逐步提升</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szCs w:val="22"/>
              </w:rPr>
            </w:pPr>
          </w:p>
        </w:tc>
        <w:tc>
          <w:tcPr>
            <w:tcW w:w="0" w:type="auto"/>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eastAsia="zh-CN"/>
              </w:rPr>
            </w:pPr>
            <w:r>
              <w:rPr>
                <w:rFonts w:hint="eastAsia" w:ascii="宋体" w:hAnsi="宋体" w:eastAsia="宋体" w:cs="宋体"/>
                <w:kern w:val="0"/>
                <w:sz w:val="22"/>
                <w:szCs w:val="22"/>
              </w:rPr>
              <w:t>满意度</w:t>
            </w:r>
          </w:p>
          <w:p>
            <w:pPr>
              <w:widowControl/>
              <w:jc w:val="center"/>
              <w:rPr>
                <w:rFonts w:ascii="宋体" w:hAnsi="宋体" w:eastAsia="宋体" w:cs="宋体"/>
                <w:kern w:val="0"/>
                <w:sz w:val="22"/>
                <w:szCs w:val="22"/>
              </w:rPr>
            </w:pPr>
            <w:r>
              <w:rPr>
                <w:rFonts w:hint="eastAsia" w:ascii="宋体" w:hAnsi="宋体" w:eastAsia="宋体" w:cs="宋体"/>
                <w:kern w:val="0"/>
                <w:sz w:val="22"/>
                <w:szCs w:val="22"/>
              </w:rPr>
              <w:t>指标</w:t>
            </w:r>
          </w:p>
        </w:tc>
        <w:tc>
          <w:tcPr>
            <w:tcW w:w="0" w:type="auto"/>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满意度指标</w:t>
            </w:r>
          </w:p>
        </w:tc>
        <w:tc>
          <w:tcPr>
            <w:tcW w:w="0" w:type="auto"/>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职工满意度</w:t>
            </w:r>
          </w:p>
        </w:tc>
        <w:tc>
          <w:tcPr>
            <w:tcW w:w="0" w:type="auto"/>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≧95%</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1"/>
                <w:szCs w:val="21"/>
              </w:rPr>
            </w:pPr>
            <w:r>
              <w:rPr>
                <w:rFonts w:hint="eastAsia" w:ascii="宋体" w:hAnsi="宋体" w:eastAsia="宋体" w:cs="宋体"/>
                <w:kern w:val="0"/>
                <w:sz w:val="22"/>
                <w:szCs w:val="22"/>
              </w:rPr>
              <w:t>95%</w:t>
            </w:r>
          </w:p>
        </w:tc>
      </w:tr>
    </w:tbl>
    <w:p>
      <w:pPr>
        <w:jc w:val="center"/>
        <w:rPr>
          <w:rFonts w:ascii="仿宋" w:hAnsi="仿宋" w:eastAsia="仿宋" w:cs="宋体"/>
          <w:color w:val="333333"/>
          <w:sz w:val="28"/>
          <w:szCs w:val="28"/>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2"/>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DA6CEF"/>
    <w:multiLevelType w:val="singleLevel"/>
    <w:tmpl w:val="9FDA6CEF"/>
    <w:lvl w:ilvl="0" w:tentative="0">
      <w:start w:val="3"/>
      <w:numFmt w:val="decimal"/>
      <w:suff w:val="nothing"/>
      <w:lvlText w:val="（%1）"/>
      <w:lvlJc w:val="left"/>
    </w:lvl>
  </w:abstractNum>
  <w:abstractNum w:abstractNumId="1">
    <w:nsid w:val="090BB813"/>
    <w:multiLevelType w:val="singleLevel"/>
    <w:tmpl w:val="090BB813"/>
    <w:lvl w:ilvl="0" w:tentative="0">
      <w:start w:val="3"/>
      <w:numFmt w:val="decimal"/>
      <w:lvlText w:val="%1."/>
      <w:lvlJc w:val="left"/>
      <w:pPr>
        <w:tabs>
          <w:tab w:val="left" w:pos="312"/>
        </w:tabs>
      </w:pPr>
    </w:lvl>
  </w:abstractNum>
  <w:abstractNum w:abstractNumId="2">
    <w:nsid w:val="0D7B7360"/>
    <w:multiLevelType w:val="singleLevel"/>
    <w:tmpl w:val="0D7B7360"/>
    <w:lvl w:ilvl="0" w:tentative="0">
      <w:start w:val="1"/>
      <w:numFmt w:val="decimal"/>
      <w:pStyle w:val="5"/>
      <w:lvlText w:val="%1."/>
      <w:lvlJc w:val="left"/>
      <w:pPr>
        <w:tabs>
          <w:tab w:val="left" w:pos="2040"/>
        </w:tabs>
        <w:ind w:left="2040" w:hanging="360"/>
      </w:pPr>
    </w:lvl>
  </w:abstractNum>
  <w:abstractNum w:abstractNumId="3">
    <w:nsid w:val="25DBAFC7"/>
    <w:multiLevelType w:val="singleLevel"/>
    <w:tmpl w:val="25DBAFC7"/>
    <w:lvl w:ilvl="0" w:tentative="0">
      <w:start w:val="2"/>
      <w:numFmt w:val="chineseCounting"/>
      <w:suff w:val="nothing"/>
      <w:lvlText w:val="（%1）"/>
      <w:lvlJc w:val="left"/>
      <w:rPr>
        <w:rFonts w:hint="eastAsia"/>
      </w:rPr>
    </w:lvl>
  </w:abstractNum>
  <w:abstractNum w:abstractNumId="4">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5">
    <w:nsid w:val="7B271367"/>
    <w:multiLevelType w:val="singleLevel"/>
    <w:tmpl w:val="7B271367"/>
    <w:lvl w:ilvl="0" w:tentative="0">
      <w:start w:val="3"/>
      <w:numFmt w:val="decimal"/>
      <w:suff w:val="nothing"/>
      <w:lvlText w:val="%1、"/>
      <w:lvlJc w:val="left"/>
    </w:lvl>
  </w:abstractNum>
  <w:num w:numId="1">
    <w:abstractNumId w:val="2"/>
  </w:num>
  <w:num w:numId="2">
    <w:abstractNumId w:val="0"/>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3637D1"/>
    <w:rsid w:val="05BB6CB0"/>
    <w:rsid w:val="06A239F7"/>
    <w:rsid w:val="08B7348D"/>
    <w:rsid w:val="0A2961D3"/>
    <w:rsid w:val="0E9A5E97"/>
    <w:rsid w:val="0EE80793"/>
    <w:rsid w:val="12BB6306"/>
    <w:rsid w:val="146757E6"/>
    <w:rsid w:val="16543406"/>
    <w:rsid w:val="1EB60E4D"/>
    <w:rsid w:val="21827C55"/>
    <w:rsid w:val="238B3BCB"/>
    <w:rsid w:val="417050E0"/>
    <w:rsid w:val="420D3190"/>
    <w:rsid w:val="43207BF5"/>
    <w:rsid w:val="44DB1E54"/>
    <w:rsid w:val="46F679DF"/>
    <w:rsid w:val="527532B4"/>
    <w:rsid w:val="573F183A"/>
    <w:rsid w:val="5ECD2AE1"/>
    <w:rsid w:val="5FBF0B45"/>
    <w:rsid w:val="635932E9"/>
    <w:rsid w:val="6C9500C9"/>
    <w:rsid w:val="7E4023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7">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8">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9">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2"/>
    <w:qFormat/>
    <w:uiPriority w:val="0"/>
    <w:pPr>
      <w:ind w:left="420" w:leftChars="200"/>
    </w:pPr>
  </w:style>
  <w:style w:type="paragraph" w:styleId="4">
    <w:name w:val="Plain Text"/>
    <w:basedOn w:val="1"/>
    <w:next w:val="5"/>
    <w:qFormat/>
    <w:uiPriority w:val="0"/>
    <w:rPr>
      <w:rFonts w:ascii="宋体" w:hAnsi="Courier New"/>
    </w:rPr>
  </w:style>
  <w:style w:type="paragraph" w:styleId="5">
    <w:name w:val="List Number 5"/>
    <w:basedOn w:val="1"/>
    <w:semiHidden/>
    <w:unhideWhenUsed/>
    <w:qFormat/>
    <w:uiPriority w:val="99"/>
    <w:pPr>
      <w:numPr>
        <w:ilvl w:val="0"/>
        <w:numId w:val="1"/>
      </w:numPr>
    </w:pPr>
  </w:style>
  <w:style w:type="paragraph" w:styleId="10">
    <w:name w:val="Body Text"/>
    <w:basedOn w:val="1"/>
    <w:qFormat/>
    <w:uiPriority w:val="0"/>
    <w:pPr>
      <w:spacing w:after="120"/>
    </w:pPr>
  </w:style>
  <w:style w:type="paragraph" w:styleId="11">
    <w:name w:val="toc 3"/>
    <w:basedOn w:val="1"/>
    <w:next w:val="1"/>
    <w:unhideWhenUsed/>
    <w:qFormat/>
    <w:uiPriority w:val="39"/>
    <w:pPr>
      <w:ind w:left="840" w:leftChars="400"/>
    </w:pPr>
  </w:style>
  <w:style w:type="paragraph" w:styleId="12">
    <w:name w:val="footer"/>
    <w:basedOn w:val="1"/>
    <w:link w:val="23"/>
    <w:unhideWhenUsed/>
    <w:qFormat/>
    <w:uiPriority w:val="99"/>
    <w:pPr>
      <w:tabs>
        <w:tab w:val="center" w:pos="4153"/>
        <w:tab w:val="right" w:pos="8306"/>
      </w:tabs>
      <w:snapToGrid w:val="0"/>
      <w:jc w:val="left"/>
    </w:pPr>
    <w:rPr>
      <w:sz w:val="18"/>
      <w:szCs w:val="18"/>
    </w:rPr>
  </w:style>
  <w:style w:type="paragraph" w:styleId="13">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4"/>
    <w:basedOn w:val="1"/>
    <w:next w:val="1"/>
    <w:unhideWhenUsed/>
    <w:qFormat/>
    <w:uiPriority w:val="39"/>
    <w:pPr>
      <w:ind w:left="1260" w:leftChars="600"/>
    </w:pPr>
  </w:style>
  <w:style w:type="paragraph" w:styleId="15">
    <w:name w:val="Subtitle"/>
    <w:basedOn w:val="1"/>
    <w:next w:val="1"/>
    <w:link w:val="27"/>
    <w:qFormat/>
    <w:uiPriority w:val="11"/>
    <w:pPr>
      <w:spacing w:before="240" w:after="60" w:line="312" w:lineRule="auto"/>
      <w:jc w:val="center"/>
      <w:outlineLvl w:val="1"/>
    </w:pPr>
    <w:rPr>
      <w:b/>
      <w:bCs/>
      <w:kern w:val="28"/>
      <w:sz w:val="32"/>
      <w:szCs w:val="32"/>
    </w:rPr>
  </w:style>
  <w:style w:type="paragraph" w:styleId="16">
    <w:name w:val="toc 2"/>
    <w:basedOn w:val="1"/>
    <w:next w:val="1"/>
    <w:unhideWhenUsed/>
    <w:qFormat/>
    <w:uiPriority w:val="39"/>
    <w:pPr>
      <w:ind w:left="420" w:leftChars="200"/>
    </w:pPr>
  </w:style>
  <w:style w:type="paragraph" w:styleId="17">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20">
    <w:name w:val="Strong"/>
    <w:basedOn w:val="19"/>
    <w:qFormat/>
    <w:uiPriority w:val="0"/>
    <w:rPr>
      <w:b/>
      <w:bCs/>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页眉 字符"/>
    <w:basedOn w:val="19"/>
    <w:link w:val="13"/>
    <w:qFormat/>
    <w:uiPriority w:val="99"/>
    <w:rPr>
      <w:sz w:val="18"/>
      <w:szCs w:val="18"/>
    </w:rPr>
  </w:style>
  <w:style w:type="character" w:customStyle="1" w:styleId="23">
    <w:name w:val="页脚 字符"/>
    <w:basedOn w:val="19"/>
    <w:link w:val="12"/>
    <w:qFormat/>
    <w:uiPriority w:val="99"/>
    <w:rPr>
      <w:sz w:val="18"/>
      <w:szCs w:val="18"/>
    </w:rPr>
  </w:style>
  <w:style w:type="paragraph" w:styleId="24">
    <w:name w:val="List Paragraph"/>
    <w:basedOn w:val="1"/>
    <w:unhideWhenUsed/>
    <w:qFormat/>
    <w:uiPriority w:val="99"/>
    <w:pPr>
      <w:ind w:firstLine="420" w:firstLineChars="200"/>
    </w:pPr>
  </w:style>
  <w:style w:type="character" w:customStyle="1" w:styleId="25">
    <w:name w:val="标题 字符"/>
    <w:basedOn w:val="19"/>
    <w:link w:val="17"/>
    <w:qFormat/>
    <w:uiPriority w:val="10"/>
    <w:rPr>
      <w:rFonts w:asciiTheme="majorHAnsi" w:hAnsiTheme="majorHAnsi" w:eastAsiaTheme="majorEastAsia" w:cstheme="majorBidi"/>
      <w:b/>
      <w:bCs/>
      <w:sz w:val="32"/>
      <w:szCs w:val="32"/>
    </w:rPr>
  </w:style>
  <w:style w:type="character" w:customStyle="1" w:styleId="26">
    <w:name w:val="标题 2 字符"/>
    <w:basedOn w:val="19"/>
    <w:link w:val="7"/>
    <w:qFormat/>
    <w:uiPriority w:val="9"/>
    <w:rPr>
      <w:rFonts w:asciiTheme="majorHAnsi" w:hAnsiTheme="majorHAnsi" w:eastAsiaTheme="majorEastAsia" w:cstheme="majorBidi"/>
      <w:b/>
      <w:bCs/>
      <w:sz w:val="32"/>
      <w:szCs w:val="32"/>
    </w:rPr>
  </w:style>
  <w:style w:type="character" w:customStyle="1" w:styleId="27">
    <w:name w:val="副标题 字符"/>
    <w:basedOn w:val="19"/>
    <w:link w:val="15"/>
    <w:qFormat/>
    <w:uiPriority w:val="11"/>
    <w:rPr>
      <w:b/>
      <w:bCs/>
      <w:kern w:val="28"/>
      <w:sz w:val="32"/>
      <w:szCs w:val="32"/>
    </w:rPr>
  </w:style>
  <w:style w:type="character" w:customStyle="1" w:styleId="28">
    <w:name w:val="标题 3 字符"/>
    <w:basedOn w:val="19"/>
    <w:link w:val="8"/>
    <w:qFormat/>
    <w:uiPriority w:val="9"/>
    <w:rPr>
      <w:b/>
      <w:bCs/>
      <w:sz w:val="32"/>
      <w:szCs w:val="32"/>
    </w:rPr>
  </w:style>
  <w:style w:type="character" w:styleId="29">
    <w:name w:val="Placeholder Text"/>
    <w:basedOn w:val="19"/>
    <w:semiHidden/>
    <w:qFormat/>
    <w:uiPriority w:val="99"/>
    <w:rPr>
      <w:color w:val="808080"/>
    </w:rPr>
  </w:style>
  <w:style w:type="character" w:customStyle="1" w:styleId="30">
    <w:name w:val="标题 1 字符"/>
    <w:basedOn w:val="19"/>
    <w:link w:val="6"/>
    <w:qFormat/>
    <w:uiPriority w:val="9"/>
    <w:rPr>
      <w:b/>
      <w:bCs/>
      <w:kern w:val="44"/>
      <w:sz w:val="44"/>
      <w:szCs w:val="44"/>
    </w:rPr>
  </w:style>
  <w:style w:type="paragraph" w:customStyle="1" w:styleId="31">
    <w:name w:val="TOC 标题1"/>
    <w:basedOn w:val="6"/>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2">
    <w:name w:val="标题 4 字符"/>
    <w:basedOn w:val="19"/>
    <w:link w:val="9"/>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16782</Words>
  <Characters>19174</Characters>
  <Lines>72</Lines>
  <Paragraphs>20</Paragraphs>
  <TotalTime>2</TotalTime>
  <ScaleCrop>false</ScaleCrop>
  <LinksUpToDate>false</LinksUpToDate>
  <CharactersWithSpaces>19222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2022-05-27T03:04:38Z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0621C360492D43E2A45BC6F3DCAC8EC0</vt:lpwstr>
  </property>
</Properties>
</file>